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701" w:rsidRPr="00D7046F" w:rsidRDefault="003F7EEA" w:rsidP="005D1D02">
      <w:pPr>
        <w:pStyle w:val="NormalWeb"/>
        <w:jc w:val="center"/>
        <w:rPr>
          <w:rStyle w:val="Strong"/>
        </w:rPr>
      </w:pPr>
      <w:r w:rsidRPr="00D7046F">
        <w:rPr>
          <w:rStyle w:val="Strong"/>
        </w:rPr>
        <w:t>EQUITABLE DISTRIBUTION AND GENDER JUSTICE: ANALYZING WOMEN'S SHARE IN MARITAL PROPERTY REGIMES</w:t>
      </w:r>
    </w:p>
    <w:p w:rsidR="00CD5701" w:rsidRDefault="00323296" w:rsidP="005D1D02">
      <w:pPr>
        <w:jc w:val="center"/>
        <w:rPr>
          <w:rFonts w:ascii="Times New Roman" w:hAnsi="Times New Roman" w:cs="Times New Roman"/>
          <w:bCs/>
          <w:sz w:val="24"/>
          <w:szCs w:val="24"/>
        </w:rPr>
      </w:pPr>
      <w:r w:rsidRPr="00D7046F">
        <w:rPr>
          <w:rFonts w:ascii="Times New Roman" w:hAnsi="Times New Roman" w:cs="Times New Roman"/>
          <w:bCs/>
          <w:sz w:val="24"/>
          <w:szCs w:val="24"/>
        </w:rPr>
        <w:t>By</w:t>
      </w:r>
    </w:p>
    <w:p w:rsidR="00D7046F" w:rsidRPr="00D7046F" w:rsidRDefault="00D7046F" w:rsidP="005D1D02">
      <w:pPr>
        <w:jc w:val="center"/>
        <w:rPr>
          <w:rFonts w:ascii="Times New Roman" w:hAnsi="Times New Roman" w:cs="Times New Roman"/>
          <w:bCs/>
          <w:sz w:val="24"/>
          <w:szCs w:val="24"/>
        </w:rPr>
      </w:pPr>
    </w:p>
    <w:p w:rsidR="00CD5701" w:rsidRPr="00D7046F" w:rsidRDefault="00323296" w:rsidP="005D1D02">
      <w:pPr>
        <w:jc w:val="center"/>
        <w:rPr>
          <w:rFonts w:ascii="Times New Roman" w:hAnsi="Times New Roman" w:cs="Times New Roman"/>
          <w:b/>
          <w:bCs/>
          <w:sz w:val="24"/>
          <w:szCs w:val="24"/>
        </w:rPr>
      </w:pPr>
      <w:r w:rsidRPr="00D7046F">
        <w:rPr>
          <w:rFonts w:ascii="Times New Roman" w:hAnsi="Times New Roman" w:cs="Times New Roman"/>
          <w:b/>
          <w:bCs/>
          <w:sz w:val="24"/>
          <w:szCs w:val="24"/>
        </w:rPr>
        <w:t xml:space="preserve"> Ahiakwo Grace Abraham</w:t>
      </w:r>
      <w:r w:rsidR="005D1D02">
        <w:rPr>
          <w:rFonts w:ascii="Times New Roman" w:hAnsi="Times New Roman" w:cs="Times New Roman"/>
          <w:b/>
          <w:bCs/>
          <w:sz w:val="24"/>
          <w:szCs w:val="24"/>
        </w:rPr>
        <w:t>, Ph.D</w:t>
      </w:r>
      <w:r w:rsidRPr="00D7046F">
        <w:rPr>
          <w:rFonts w:ascii="Times New Roman" w:hAnsi="Times New Roman" w:cs="Times New Roman"/>
          <w:b/>
          <w:bCs/>
          <w:sz w:val="24"/>
          <w:szCs w:val="24"/>
        </w:rPr>
        <w:t>*</w:t>
      </w:r>
    </w:p>
    <w:p w:rsidR="00CD5701" w:rsidRPr="00D7046F" w:rsidRDefault="00CD5701" w:rsidP="005D1D02">
      <w:pPr>
        <w:jc w:val="center"/>
        <w:rPr>
          <w:rFonts w:ascii="Times New Roman" w:hAnsi="Times New Roman" w:cs="Times New Roman"/>
          <w:b/>
          <w:bCs/>
          <w:sz w:val="24"/>
          <w:szCs w:val="24"/>
        </w:rPr>
      </w:pPr>
    </w:p>
    <w:p w:rsidR="00CD5701" w:rsidRPr="00D7046F" w:rsidRDefault="00D7046F" w:rsidP="005D1D02">
      <w:pPr>
        <w:rPr>
          <w:rFonts w:ascii="Times New Roman" w:hAnsi="Times New Roman" w:cs="Times New Roman"/>
          <w:b/>
          <w:bCs/>
          <w:sz w:val="24"/>
          <w:szCs w:val="24"/>
        </w:rPr>
      </w:pPr>
      <w:r w:rsidRPr="00D7046F">
        <w:rPr>
          <w:rFonts w:ascii="Times New Roman" w:hAnsi="Times New Roman" w:cs="Times New Roman"/>
          <w:b/>
          <w:bCs/>
          <w:sz w:val="24"/>
          <w:szCs w:val="24"/>
        </w:rPr>
        <w:t>Abstract</w:t>
      </w:r>
    </w:p>
    <w:p w:rsidR="00CD5701" w:rsidRPr="00D7046F" w:rsidRDefault="00323296" w:rsidP="005D1D02">
      <w:pPr>
        <w:pStyle w:val="NormalWeb"/>
        <w:jc w:val="both"/>
        <w:rPr>
          <w:i/>
        </w:rPr>
      </w:pPr>
      <w:r w:rsidRPr="00D7046F">
        <w:rPr>
          <w:i/>
        </w:rPr>
        <w:t>This article crit</w:t>
      </w:r>
      <w:bookmarkStart w:id="0" w:name="_GoBack"/>
      <w:bookmarkEnd w:id="0"/>
      <w:r w:rsidRPr="00D7046F">
        <w:rPr>
          <w:i/>
        </w:rPr>
        <w:t>ically examines the principle of equitable distribution in marital asset division, with a particular focus on the recognition and valuation of women’s contributions</w:t>
      </w:r>
      <w:r w:rsidRPr="00D7046F">
        <w:rPr>
          <w:i/>
          <w:lang w:val="en-GB"/>
        </w:rPr>
        <w:t xml:space="preserve">, </w:t>
      </w:r>
      <w:r w:rsidRPr="00D7046F">
        <w:rPr>
          <w:i/>
        </w:rPr>
        <w:t>both financial and non-financial</w:t>
      </w:r>
      <w:r w:rsidRPr="00D7046F">
        <w:rPr>
          <w:i/>
          <w:lang w:val="en-GB"/>
        </w:rPr>
        <w:t xml:space="preserve">, </w:t>
      </w:r>
      <w:r w:rsidRPr="00D7046F">
        <w:rPr>
          <w:i/>
        </w:rPr>
        <w:t>within marriage.</w:t>
      </w:r>
      <w:r w:rsidRPr="00D7046F">
        <w:rPr>
          <w:i/>
          <w:lang w:val="en-GB"/>
        </w:rPr>
        <w:t xml:space="preserve"> </w:t>
      </w:r>
      <w:r w:rsidRPr="00D7046F">
        <w:rPr>
          <w:i/>
        </w:rPr>
        <w:t>It interrogates the extent to which legal systems acknowledge the multifaceted roles women play in sustaining marital partnerships, including income generation, domestic labor, caregiving, and emotional support</w:t>
      </w:r>
      <w:r w:rsidRPr="00D7046F">
        <w:rPr>
          <w:i/>
          <w:lang w:val="en-GB"/>
        </w:rPr>
        <w:t>.</w:t>
      </w:r>
      <w:r w:rsidRPr="00D7046F">
        <w:rPr>
          <w:i/>
        </w:rPr>
        <w:t xml:space="preserve"> Drawing on feminist legal theory and intersectional analysis, the study explores how statutory frameworks, judicial discretion, and cultural norms across jurisdictions</w:t>
      </w:r>
      <w:r w:rsidRPr="00D7046F">
        <w:rPr>
          <w:i/>
          <w:lang w:val="en-GB"/>
        </w:rPr>
        <w:t xml:space="preserve">, </w:t>
      </w:r>
      <w:r w:rsidRPr="00D7046F">
        <w:rPr>
          <w:i/>
        </w:rPr>
        <w:t>including Nigeria, South Africa, the United Kingdom, and the United States</w:t>
      </w:r>
      <w:r w:rsidRPr="00D7046F">
        <w:rPr>
          <w:i/>
          <w:lang w:val="en-GB"/>
        </w:rPr>
        <w:t xml:space="preserve">, </w:t>
      </w:r>
      <w:r w:rsidRPr="00D7046F">
        <w:rPr>
          <w:i/>
        </w:rPr>
        <w:t>shape the outcomes of asset division upon divorce. It highlights the systemic undervaluation of domestic labo</w:t>
      </w:r>
      <w:r w:rsidRPr="00D7046F">
        <w:rPr>
          <w:i/>
          <w:lang w:val="en-GB"/>
        </w:rPr>
        <w:t>u</w:t>
      </w:r>
      <w:r w:rsidRPr="00D7046F">
        <w:rPr>
          <w:i/>
        </w:rPr>
        <w:t>r, caregiving, and emotional support, and identifies key barriers to equitable distribution, such as legal ambiguity, patriarchal traditions, financial illiteracy, and asset concealment.</w:t>
      </w:r>
      <w:r w:rsidRPr="00D7046F">
        <w:rPr>
          <w:i/>
          <w:lang w:val="en-GB"/>
        </w:rPr>
        <w:t xml:space="preserve"> </w:t>
      </w:r>
      <w:r w:rsidRPr="00D7046F">
        <w:rPr>
          <w:i/>
        </w:rPr>
        <w:t>In many cases, these plural legal systems reinforce gender hierarchies and fail to provide adequate remedies for women whose contributions are not easily quantifiable in monetary terms. The analysis underscores the need for a more inclusive and context-sensitive approach to marital property division</w:t>
      </w:r>
      <w:r w:rsidRPr="00D7046F">
        <w:rPr>
          <w:i/>
          <w:lang w:val="en-GB"/>
        </w:rPr>
        <w:t xml:space="preserve">, </w:t>
      </w:r>
      <w:r w:rsidRPr="00D7046F">
        <w:rPr>
          <w:i/>
        </w:rPr>
        <w:t>one that accounts for the lived realities of spouses and the socio-economic dynamics that shape marital relationships</w:t>
      </w:r>
      <w:r w:rsidRPr="00D7046F">
        <w:rPr>
          <w:i/>
          <w:lang w:val="en-GB"/>
        </w:rPr>
        <w:t xml:space="preserve">. </w:t>
      </w:r>
      <w:r w:rsidRPr="00D7046F">
        <w:rPr>
          <w:i/>
        </w:rPr>
        <w:t xml:space="preserve">Through an extensive review of case law and empirical data, the article reveals that existing legal regimes often fail to deliver substantive equality for women, particularly in contexts where customary and religious laws dominate. The </w:t>
      </w:r>
      <w:r w:rsidRPr="00D7046F">
        <w:rPr>
          <w:i/>
          <w:lang w:val="en-GB"/>
        </w:rPr>
        <w:t>article</w:t>
      </w:r>
      <w:r w:rsidRPr="00D7046F">
        <w:rPr>
          <w:i/>
        </w:rPr>
        <w:t xml:space="preserve"> argues for a transformative approach to marital property reform, advocating for statutory clarity, judicial training, expanded legal aid, public education, and institutional safeguards against financial manipulation. By integrating legal analysis with socio-economic inquiry, the article contributes to the discourse on gender justice in family law and calls for reforms that recognize and reward all forms of marital contribution. The pursuit of equitable distribution, it concludes, must be grounded in both legal principle and lived reality to ensure fairness, dignity, and equality for all spouses.</w:t>
      </w:r>
    </w:p>
    <w:p w:rsidR="00CD5701" w:rsidRPr="00D7046F" w:rsidRDefault="0018241E" w:rsidP="005D1D02">
      <w:pPr>
        <w:pStyle w:val="NormalWeb"/>
        <w:jc w:val="both"/>
        <w:rPr>
          <w:b/>
          <w:bCs/>
          <w:lang w:val="en-GB"/>
        </w:rPr>
      </w:pPr>
      <w:r w:rsidRPr="00D7046F">
        <w:rPr>
          <w:bCs/>
          <w:i/>
          <w:lang w:val="en-GB"/>
        </w:rPr>
        <w:t>Keywords:</w:t>
      </w:r>
      <w:r w:rsidRPr="00D7046F">
        <w:rPr>
          <w:b/>
          <w:bCs/>
          <w:lang w:val="en-GB"/>
        </w:rPr>
        <w:t xml:space="preserve"> </w:t>
      </w:r>
      <w:r w:rsidR="00323296" w:rsidRPr="00D7046F">
        <w:rPr>
          <w:b/>
          <w:bCs/>
          <w:lang w:val="en-GB"/>
        </w:rPr>
        <w:t xml:space="preserve"> Feminist Legal Theory, Equity, Domestic Labour, Judicial Discretion, Gender Justice and Marital Property Reform</w:t>
      </w:r>
    </w:p>
    <w:p w:rsidR="005D1D02" w:rsidRDefault="005D1D02" w:rsidP="005D1D02">
      <w:pPr>
        <w:pStyle w:val="Heading2"/>
        <w:spacing w:beforeAutospacing="0" w:afterAutospacing="0"/>
        <w:rPr>
          <w:rStyle w:val="Strong"/>
          <w:rFonts w:ascii="Times New Roman" w:hAnsi="Times New Roman" w:hint="default"/>
          <w:b/>
          <w:bCs/>
          <w:sz w:val="24"/>
          <w:szCs w:val="24"/>
          <w:lang w:val="en-GB"/>
        </w:rPr>
      </w:pPr>
    </w:p>
    <w:p w:rsidR="00CD5701" w:rsidRPr="00D7046F" w:rsidRDefault="0018241E" w:rsidP="005D1D02">
      <w:pPr>
        <w:pStyle w:val="Heading2"/>
        <w:spacing w:beforeAutospacing="0" w:afterAutospacing="0"/>
        <w:rPr>
          <w:rFonts w:ascii="Times New Roman" w:hAnsi="Times New Roman" w:hint="default"/>
          <w:sz w:val="24"/>
          <w:szCs w:val="24"/>
        </w:rPr>
      </w:pPr>
      <w:r w:rsidRPr="00D7046F">
        <w:rPr>
          <w:rStyle w:val="Strong"/>
          <w:rFonts w:ascii="Times New Roman" w:hAnsi="Times New Roman" w:hint="default"/>
          <w:b/>
          <w:bCs/>
          <w:sz w:val="24"/>
          <w:szCs w:val="24"/>
          <w:lang w:val="en-GB"/>
        </w:rPr>
        <w:t xml:space="preserve">1.0 </w:t>
      </w:r>
      <w:r w:rsidR="00B023D5" w:rsidRPr="00D7046F">
        <w:rPr>
          <w:rStyle w:val="Strong"/>
          <w:rFonts w:ascii="Times New Roman" w:hAnsi="Times New Roman" w:hint="default"/>
          <w:b/>
          <w:bCs/>
          <w:sz w:val="24"/>
          <w:szCs w:val="24"/>
          <w:lang w:val="en-GB"/>
        </w:rPr>
        <w:t>I</w:t>
      </w:r>
      <w:r w:rsidR="00B023D5" w:rsidRPr="00D7046F">
        <w:rPr>
          <w:rStyle w:val="Strong"/>
          <w:rFonts w:ascii="Times New Roman" w:hAnsi="Times New Roman" w:hint="default"/>
          <w:b/>
          <w:bCs/>
          <w:sz w:val="24"/>
          <w:szCs w:val="24"/>
        </w:rPr>
        <w:t>NTRODUCTION</w:t>
      </w:r>
    </w:p>
    <w:p w:rsidR="00CD5701" w:rsidRPr="00D7046F" w:rsidRDefault="00323296" w:rsidP="005D1D02">
      <w:pPr>
        <w:pStyle w:val="NormalWeb"/>
        <w:spacing w:beforeAutospacing="0" w:afterAutospacing="0"/>
        <w:jc w:val="both"/>
      </w:pPr>
      <w:r w:rsidRPr="00D7046F">
        <w:t>The equitable distribution of marital assets is a cornerstone of family law, intended to ensure fairness when a marriage dissolves.</w:t>
      </w:r>
      <w:r w:rsidRPr="00D7046F">
        <w:rPr>
          <w:rStyle w:val="FootnoteReference"/>
        </w:rPr>
        <w:footnoteReference w:id="1"/>
      </w:r>
      <w:r w:rsidRPr="00D7046F">
        <w:t xml:space="preserve"> Yet, in practice, this principle often fails to </w:t>
      </w:r>
      <w:r w:rsidRPr="00D7046F">
        <w:lastRenderedPageBreak/>
        <w:t>deliver justice for women, particularly in societies where patriarchal norms dominate legal and cultural frameworks. The concept of equitable distribution is rooted in the idea that both spouses contribute to the accumulation of marital wealth, whether through direct financial input or indirect support such as caregiving and homemaking. However, the legal recognition of these contributions remains inconsistent and frequently biased toward the economically dominant spouse</w:t>
      </w:r>
      <w:r w:rsidRPr="00D7046F">
        <w:rPr>
          <w:lang w:val="en-GB"/>
        </w:rPr>
        <w:t xml:space="preserve">, </w:t>
      </w:r>
      <w:r w:rsidRPr="00D7046F">
        <w:t>typically the husband.</w:t>
      </w:r>
    </w:p>
    <w:p w:rsidR="00CD5701" w:rsidRPr="00D7046F" w:rsidRDefault="00323296" w:rsidP="005D1D02">
      <w:pPr>
        <w:pStyle w:val="NormalWeb"/>
        <w:spacing w:beforeAutospacing="0" w:afterAutospacing="0"/>
        <w:jc w:val="both"/>
      </w:pPr>
      <w:r w:rsidRPr="00D7046F">
        <w:t>In many jurisdictions, the legal framework governing marital property is shaped by a combination of statutory law, judicial precedent, and customary or religious norms. This pluralistic legal environment creates ambiguity and uneven outcomes, especially for women whose contributions are less visible or quantifiable. For example, while statutory law may provide for equitable distribution, customary practices often prioritize male ownership and control of property, undermining the statutory intent.</w:t>
      </w:r>
      <w:r w:rsidRPr="00D7046F">
        <w:rPr>
          <w:rStyle w:val="FootnoteReference"/>
        </w:rPr>
        <w:footnoteReference w:id="2"/>
      </w:r>
      <w:r w:rsidRPr="00D7046F">
        <w:t xml:space="preserve"> This tension between formal legal provisions and entrenched cultural norms poses a significant challenge to achieving gender justice in marital asset division.</w:t>
      </w:r>
    </w:p>
    <w:p w:rsidR="00CD5701" w:rsidRPr="00D7046F" w:rsidRDefault="00323296" w:rsidP="005D1D02">
      <w:pPr>
        <w:pStyle w:val="NormalWeb"/>
        <w:spacing w:beforeAutospacing="0" w:afterAutospacing="0"/>
        <w:jc w:val="both"/>
      </w:pPr>
      <w:r w:rsidRPr="00D7046F">
        <w:t>The issue is particularly acute in countries like Nigeria, where the coexistence of statutory, customary, and religious legal systems complicates the enforcement of equitable principles.</w:t>
      </w:r>
      <w:r w:rsidRPr="00D7046F">
        <w:rPr>
          <w:rStyle w:val="FootnoteReference"/>
        </w:rPr>
        <w:footnoteReference w:id="3"/>
      </w:r>
      <w:r w:rsidRPr="00D7046F">
        <w:t xml:space="preserve"> Women in such contexts frequently face legal and societal barriers that prevent them from claiming a fair share of marital assets. These barriers include lack of access to legal representation, financial illiteracy, and societal expectations that devalue domestic labor.</w:t>
      </w:r>
      <w:r w:rsidRPr="00D7046F">
        <w:rPr>
          <w:rStyle w:val="FootnoteReference"/>
        </w:rPr>
        <w:footnoteReference w:id="4"/>
      </w:r>
      <w:r w:rsidRPr="00D7046F">
        <w:t xml:space="preserve"> Even in jurisdictions with more progressive legal frameworks, such as South Africa or the United Kingdom, the valuation of non-financial contributions remains a contentious issue, often subject to judicial discretion and implicit gender bias.</w:t>
      </w:r>
      <w:r w:rsidRPr="00D7046F">
        <w:rPr>
          <w:rStyle w:val="FootnoteReference"/>
        </w:rPr>
        <w:footnoteReference w:id="5"/>
      </w:r>
    </w:p>
    <w:p w:rsidR="00CD5701" w:rsidRPr="00D7046F" w:rsidRDefault="00323296" w:rsidP="005D1D02">
      <w:pPr>
        <w:pStyle w:val="NormalWeb"/>
        <w:spacing w:beforeAutospacing="0" w:afterAutospacing="0"/>
        <w:jc w:val="both"/>
      </w:pPr>
      <w:r w:rsidRPr="00D7046F">
        <w:t xml:space="preserve">This essay seeks to examine the extent to which equitable distribution laws recognize and compensate women's contributions to marital wealth. It will explore the theoretical underpinnings of equity and gender justice, analyze legal frameworks across selected jurisdictions, and assess the socio-economic factors that influence asset division outcomes. By integrating feminist legal theory and empirical evidence, the </w:t>
      </w:r>
      <w:r w:rsidRPr="00D7046F">
        <w:rPr>
          <w:lang w:val="en-GB"/>
        </w:rPr>
        <w:t>article</w:t>
      </w:r>
      <w:r w:rsidRPr="00D7046F">
        <w:t xml:space="preserve"> aims to highlight the gaps in current legal systems and propose reforms that can advance substantive equality for women.</w:t>
      </w:r>
    </w:p>
    <w:p w:rsidR="00CD5701" w:rsidRPr="00D7046F" w:rsidRDefault="00323296" w:rsidP="005D1D02">
      <w:pPr>
        <w:pStyle w:val="NormalWeb"/>
        <w:spacing w:beforeAutospacing="0" w:afterAutospacing="0"/>
        <w:jc w:val="both"/>
      </w:pPr>
      <w:r w:rsidRPr="00D7046F">
        <w:t xml:space="preserve">The </w:t>
      </w:r>
      <w:r w:rsidRPr="00D7046F">
        <w:rPr>
          <w:lang w:val="en-GB"/>
        </w:rPr>
        <w:t>article shall analyse t</w:t>
      </w:r>
      <w:r w:rsidRPr="00D7046F">
        <w:t>o what extent do existing equitable distribution laws account for women's non-financial contributions to marital wealth</w:t>
      </w:r>
      <w:r w:rsidRPr="00D7046F">
        <w:rPr>
          <w:lang w:val="en-GB"/>
        </w:rPr>
        <w:t>; h</w:t>
      </w:r>
      <w:r w:rsidRPr="00D7046F">
        <w:t>ow do cultural, legal, and economic factors intersect to shape women's access to marital assets</w:t>
      </w:r>
      <w:r w:rsidRPr="00D7046F">
        <w:rPr>
          <w:lang w:val="en-GB"/>
        </w:rPr>
        <w:t>; and w</w:t>
      </w:r>
      <w:r w:rsidRPr="00D7046F">
        <w:t>hat legal reforms are necessary to ensure gender-sensitive and just outcomes in marital asset division?</w:t>
      </w:r>
    </w:p>
    <w:p w:rsidR="00CD5701" w:rsidRPr="00D7046F" w:rsidRDefault="00323296" w:rsidP="005D1D02">
      <w:pPr>
        <w:pStyle w:val="NormalWeb"/>
        <w:spacing w:beforeAutospacing="0" w:afterLines="50" w:after="120" w:afterAutospacing="0"/>
        <w:jc w:val="both"/>
      </w:pPr>
      <w:r w:rsidRPr="00D7046F">
        <w:t xml:space="preserve">In addressing these questions, the </w:t>
      </w:r>
      <w:r w:rsidRPr="00D7046F">
        <w:rPr>
          <w:lang w:val="en-GB"/>
        </w:rPr>
        <w:t>article</w:t>
      </w:r>
      <w:r w:rsidRPr="00D7046F">
        <w:t xml:space="preserve"> adopts a multidisciplinary approach, drawing on legal analysis, feminist theory, and socio-economic data. It argues that equitable distribution must go beyond formal equality and embrace a substantive understanding of justice</w:t>
      </w:r>
      <w:r w:rsidRPr="00D7046F">
        <w:rPr>
          <w:lang w:val="en-GB"/>
        </w:rPr>
        <w:t xml:space="preserve">, </w:t>
      </w:r>
      <w:r w:rsidRPr="00D7046F">
        <w:t xml:space="preserve">one that recognizes the diverse and often invisible ways in which women </w:t>
      </w:r>
      <w:r w:rsidRPr="00D7046F">
        <w:lastRenderedPageBreak/>
        <w:t>contribute to the marital partnership. Only through such an approach can the law fulfill its promise of fairness and equity in the dissolution of marriage.</w:t>
      </w:r>
    </w:p>
    <w:p w:rsidR="00CD5701" w:rsidRPr="00D7046F" w:rsidRDefault="00B023D5" w:rsidP="005D1D02">
      <w:pPr>
        <w:pStyle w:val="Heading2"/>
        <w:spacing w:beforeAutospacing="0" w:afterAutospacing="0"/>
        <w:jc w:val="both"/>
        <w:rPr>
          <w:rStyle w:val="Strong"/>
          <w:rFonts w:ascii="Times New Roman" w:hAnsi="Times New Roman" w:hint="default"/>
          <w:b/>
          <w:bCs/>
          <w:sz w:val="24"/>
          <w:szCs w:val="24"/>
          <w:lang w:val="en-GB"/>
        </w:rPr>
      </w:pPr>
      <w:r w:rsidRPr="00D7046F">
        <w:rPr>
          <w:rStyle w:val="Strong"/>
          <w:rFonts w:ascii="Times New Roman" w:hAnsi="Times New Roman" w:hint="default"/>
          <w:b/>
          <w:bCs/>
          <w:sz w:val="24"/>
          <w:szCs w:val="24"/>
          <w:lang w:val="en-GB"/>
        </w:rPr>
        <w:t>2.0</w:t>
      </w:r>
      <w:r w:rsidR="00323296" w:rsidRPr="00D7046F">
        <w:rPr>
          <w:rStyle w:val="Strong"/>
          <w:rFonts w:ascii="Times New Roman" w:hAnsi="Times New Roman" w:hint="default"/>
          <w:b/>
          <w:bCs/>
          <w:sz w:val="24"/>
          <w:szCs w:val="24"/>
        </w:rPr>
        <w:t xml:space="preserve"> </w:t>
      </w:r>
      <w:r w:rsidRPr="00D7046F">
        <w:rPr>
          <w:rStyle w:val="Strong"/>
          <w:rFonts w:ascii="Times New Roman" w:hAnsi="Times New Roman" w:hint="default"/>
          <w:b/>
          <w:bCs/>
          <w:sz w:val="24"/>
          <w:szCs w:val="24"/>
        </w:rPr>
        <w:t>THEORETICAL FRAMEWORK</w:t>
      </w:r>
      <w:r w:rsidRPr="00D7046F">
        <w:rPr>
          <w:rStyle w:val="Strong"/>
          <w:rFonts w:ascii="Times New Roman" w:hAnsi="Times New Roman" w:hint="default"/>
          <w:b/>
          <w:bCs/>
          <w:sz w:val="24"/>
          <w:szCs w:val="24"/>
          <w:lang w:val="en-GB"/>
        </w:rPr>
        <w:t>-EQUITY, FEMINIST AND INTERSECTIONAL THEORIES</w:t>
      </w:r>
    </w:p>
    <w:p w:rsidR="00CD5701" w:rsidRPr="00D7046F" w:rsidRDefault="00CD5701" w:rsidP="005D1D02">
      <w:pPr>
        <w:rPr>
          <w:rFonts w:ascii="Times New Roman" w:hAnsi="Times New Roman" w:cs="Times New Roman"/>
          <w:sz w:val="24"/>
          <w:szCs w:val="24"/>
          <w:lang w:val="en-GB"/>
        </w:rPr>
      </w:pPr>
    </w:p>
    <w:p w:rsidR="00CD5701" w:rsidRPr="00D7046F" w:rsidRDefault="00323296" w:rsidP="005D1D02">
      <w:pPr>
        <w:pStyle w:val="NormalWeb"/>
        <w:spacing w:beforeAutospacing="0" w:afterAutospacing="0"/>
        <w:jc w:val="both"/>
      </w:pPr>
      <w:r w:rsidRPr="00D7046F">
        <w:t xml:space="preserve">Equity and equality are foundational concepts in legal and philosophical discourse, especially in matters of </w:t>
      </w:r>
      <w:r w:rsidRPr="00D7046F">
        <w:rPr>
          <w:rStyle w:val="Strong"/>
          <w:b w:val="0"/>
          <w:bCs w:val="0"/>
        </w:rPr>
        <w:t>family law</w:t>
      </w:r>
      <w:r w:rsidRPr="00D7046F">
        <w:t xml:space="preserve">, </w:t>
      </w:r>
      <w:r w:rsidRPr="00D7046F">
        <w:rPr>
          <w:rStyle w:val="Strong"/>
          <w:b w:val="0"/>
          <w:bCs w:val="0"/>
        </w:rPr>
        <w:t>marital property</w:t>
      </w:r>
      <w:r w:rsidRPr="00D7046F">
        <w:t xml:space="preserve">, and </w:t>
      </w:r>
      <w:r w:rsidRPr="00D7046F">
        <w:rPr>
          <w:rStyle w:val="Strong"/>
          <w:b w:val="0"/>
          <w:bCs w:val="0"/>
        </w:rPr>
        <w:t>gender justice</w:t>
      </w:r>
      <w:r w:rsidRPr="00D7046F">
        <w:t xml:space="preserve">. While often used interchangeably, these terms represent </w:t>
      </w:r>
      <w:r w:rsidRPr="00D7046F">
        <w:rPr>
          <w:rStyle w:val="Strong"/>
          <w:b w:val="0"/>
          <w:bCs w:val="0"/>
        </w:rPr>
        <w:t>distinct principles</w:t>
      </w:r>
      <w:r w:rsidRPr="00D7046F">
        <w:t xml:space="preserve">: </w:t>
      </w:r>
      <w:r w:rsidRPr="00D7046F">
        <w:rPr>
          <w:rStyle w:val="Strong"/>
          <w:b w:val="0"/>
          <w:bCs w:val="0"/>
        </w:rPr>
        <w:t>equality</w:t>
      </w:r>
      <w:r w:rsidRPr="00D7046F">
        <w:t xml:space="preserve"> refers to </w:t>
      </w:r>
      <w:r w:rsidRPr="00D7046F">
        <w:rPr>
          <w:rStyle w:val="Strong"/>
          <w:b w:val="0"/>
          <w:bCs w:val="0"/>
        </w:rPr>
        <w:t>uniform treatment</w:t>
      </w:r>
      <w:r w:rsidRPr="00D7046F">
        <w:t xml:space="preserve">, whereas </w:t>
      </w:r>
      <w:r w:rsidRPr="00D7046F">
        <w:rPr>
          <w:rStyle w:val="Strong"/>
          <w:b w:val="0"/>
          <w:bCs w:val="0"/>
        </w:rPr>
        <w:t>equity</w:t>
      </w:r>
      <w:r w:rsidRPr="00D7046F">
        <w:t xml:space="preserve"> emphasizes </w:t>
      </w:r>
      <w:r w:rsidRPr="00D7046F">
        <w:rPr>
          <w:rStyle w:val="Strong"/>
          <w:b w:val="0"/>
          <w:bCs w:val="0"/>
        </w:rPr>
        <w:t>fairness tailored to individual circumstances</w:t>
      </w:r>
      <w:r w:rsidRPr="00D7046F">
        <w:t>.</w:t>
      </w:r>
      <w:r w:rsidRPr="00D7046F">
        <w:rPr>
          <w:rStyle w:val="FootnoteReference"/>
        </w:rPr>
        <w:footnoteReference w:id="6"/>
      </w:r>
      <w:r w:rsidRPr="00D7046F">
        <w:rPr>
          <w:lang w:val="en-GB"/>
        </w:rPr>
        <w:t xml:space="preserve"> </w:t>
      </w:r>
      <w:r w:rsidRPr="00D7046F">
        <w:t xml:space="preserve">In the marital context, these theories guide how courts and legislatures approach the </w:t>
      </w:r>
      <w:r w:rsidRPr="00D7046F">
        <w:rPr>
          <w:rStyle w:val="Strong"/>
          <w:b w:val="0"/>
          <w:bCs w:val="0"/>
        </w:rPr>
        <w:t>distribution of assets</w:t>
      </w:r>
      <w:r w:rsidRPr="00D7046F">
        <w:t xml:space="preserve">, </w:t>
      </w:r>
      <w:r w:rsidRPr="00D7046F">
        <w:rPr>
          <w:rStyle w:val="Strong"/>
          <w:b w:val="0"/>
          <w:bCs w:val="0"/>
        </w:rPr>
        <w:t>spousal rights</w:t>
      </w:r>
      <w:r w:rsidRPr="00D7046F">
        <w:t xml:space="preserve">, and </w:t>
      </w:r>
      <w:r w:rsidRPr="00D7046F">
        <w:rPr>
          <w:rStyle w:val="Strong"/>
          <w:b w:val="0"/>
          <w:bCs w:val="0"/>
        </w:rPr>
        <w:t>gendered labor</w:t>
      </w:r>
      <w:r w:rsidRPr="00D7046F">
        <w:t xml:space="preserve"> within marriage.</w:t>
      </w:r>
    </w:p>
    <w:p w:rsidR="00CD5701" w:rsidRPr="00D7046F" w:rsidRDefault="00CD5701" w:rsidP="005D1D02">
      <w:pPr>
        <w:pStyle w:val="NormalWeb"/>
        <w:spacing w:beforeAutospacing="0" w:afterAutospacing="0"/>
        <w:jc w:val="both"/>
      </w:pPr>
    </w:p>
    <w:p w:rsidR="00CD5701" w:rsidRPr="00D7046F" w:rsidRDefault="00323296" w:rsidP="005D1D02">
      <w:pPr>
        <w:pStyle w:val="NormalWeb"/>
        <w:spacing w:beforeAutospacing="0" w:afterAutospacing="0"/>
        <w:jc w:val="both"/>
      </w:pPr>
      <w:r w:rsidRPr="00D7046F">
        <w:t xml:space="preserve">The equitable distribution of marital assets is </w:t>
      </w:r>
      <w:r w:rsidRPr="00D7046F">
        <w:rPr>
          <w:lang w:val="en-GB"/>
        </w:rPr>
        <w:t>always</w:t>
      </w:r>
      <w:r w:rsidRPr="00D7046F">
        <w:t xml:space="preserve"> framed within the broader legal principles of fairness and justice. However, the interpretation of these principles varies significantly depending on whether one adopts a formal or substantive approach to equality. Formal equality treats all individuals the same, regardless of context, while substantive equality considers the lived realities and structural disadvantages that shape individual experiences. In the context of marital asset division, a formal approach may result in equal division of property without accounting for disparities in earning power, caregiving responsibilities, or access to financial resources</w:t>
      </w:r>
      <w:r w:rsidRPr="00D7046F">
        <w:rPr>
          <w:lang w:val="en-GB"/>
        </w:rPr>
        <w:t xml:space="preserve">, </w:t>
      </w:r>
      <w:r w:rsidRPr="00D7046F">
        <w:t>factors that disproportionately affect women.</w:t>
      </w:r>
      <w:r w:rsidRPr="00D7046F">
        <w:rPr>
          <w:rStyle w:val="FootnoteReference"/>
        </w:rPr>
        <w:footnoteReference w:id="7"/>
      </w:r>
    </w:p>
    <w:p w:rsidR="00CD5701" w:rsidRPr="00D7046F" w:rsidRDefault="00CD5701" w:rsidP="005D1D02">
      <w:pPr>
        <w:pStyle w:val="NormalWeb"/>
        <w:spacing w:beforeAutospacing="0" w:afterAutospacing="0"/>
        <w:jc w:val="both"/>
      </w:pPr>
    </w:p>
    <w:p w:rsidR="00CD5701" w:rsidRPr="00D7046F" w:rsidRDefault="00323296" w:rsidP="005D1D02">
      <w:pPr>
        <w:pStyle w:val="NormalWeb"/>
        <w:spacing w:beforeAutospacing="0" w:afterAutospacing="0"/>
        <w:jc w:val="both"/>
      </w:pPr>
      <w:r w:rsidRPr="00D7046F">
        <w:t xml:space="preserve">In the marital context, equity and equality theory inform how courts and policymakers address the </w:t>
      </w:r>
      <w:r w:rsidRPr="00D7046F">
        <w:rPr>
          <w:rStyle w:val="Strong"/>
          <w:b w:val="0"/>
          <w:bCs w:val="0"/>
        </w:rPr>
        <w:t>distribution of assets</w:t>
      </w:r>
      <w:r w:rsidRPr="00D7046F">
        <w:t xml:space="preserve">, </w:t>
      </w:r>
      <w:r w:rsidRPr="00D7046F">
        <w:rPr>
          <w:rStyle w:val="Strong"/>
          <w:b w:val="0"/>
          <w:bCs w:val="0"/>
        </w:rPr>
        <w:t>spousal roles</w:t>
      </w:r>
      <w:r w:rsidRPr="00D7046F">
        <w:t xml:space="preserve">, and </w:t>
      </w:r>
      <w:r w:rsidRPr="00D7046F">
        <w:rPr>
          <w:rStyle w:val="Strong"/>
          <w:b w:val="0"/>
          <w:bCs w:val="0"/>
        </w:rPr>
        <w:t>economic disparities</w:t>
      </w:r>
      <w:r w:rsidRPr="00D7046F">
        <w:rPr>
          <w:rStyle w:val="Strong"/>
          <w:b w:val="0"/>
          <w:bCs w:val="0"/>
          <w:lang w:val="en-GB"/>
        </w:rPr>
        <w:t>; e</w:t>
      </w:r>
      <w:r w:rsidRPr="00D7046F">
        <w:rPr>
          <w:rStyle w:val="Strong"/>
          <w:b w:val="0"/>
          <w:bCs w:val="0"/>
        </w:rPr>
        <w:t>quality-based regimes</w:t>
      </w:r>
      <w:r w:rsidRPr="00D7046F">
        <w:t xml:space="preserve"> may divide marital property </w:t>
      </w:r>
      <w:r w:rsidRPr="00D7046F">
        <w:rPr>
          <w:rStyle w:val="Strong"/>
          <w:b w:val="0"/>
          <w:bCs w:val="0"/>
        </w:rPr>
        <w:t>equally</w:t>
      </w:r>
      <w:r w:rsidRPr="00D7046F">
        <w:t xml:space="preserve">, assuming both spouses contributed equally. However, this can disadvantage women who performed </w:t>
      </w:r>
      <w:r w:rsidRPr="00D7046F">
        <w:rPr>
          <w:rStyle w:val="Strong"/>
          <w:b w:val="0"/>
          <w:bCs w:val="0"/>
        </w:rPr>
        <w:t>unpaid domestic labor</w:t>
      </w:r>
      <w:r w:rsidRPr="00D7046F">
        <w:rPr>
          <w:rStyle w:val="Strong"/>
          <w:b w:val="0"/>
          <w:bCs w:val="0"/>
          <w:lang w:val="en-GB"/>
        </w:rPr>
        <w:t xml:space="preserve"> wheras, e</w:t>
      </w:r>
      <w:r w:rsidRPr="00D7046F">
        <w:rPr>
          <w:rStyle w:val="Strong"/>
          <w:b w:val="0"/>
          <w:bCs w:val="0"/>
        </w:rPr>
        <w:t>quity-based regimes</w:t>
      </w:r>
      <w:r w:rsidRPr="00D7046F">
        <w:t xml:space="preserve"> consider </w:t>
      </w:r>
      <w:r w:rsidRPr="00D7046F">
        <w:rPr>
          <w:rStyle w:val="Strong"/>
          <w:b w:val="0"/>
          <w:bCs w:val="0"/>
        </w:rPr>
        <w:t>non-financial contributions</w:t>
      </w:r>
      <w:r w:rsidRPr="00D7046F">
        <w:t xml:space="preserve">, such as caregiving, homemaking, and emotional support, and may award a </w:t>
      </w:r>
      <w:r w:rsidRPr="00D7046F">
        <w:rPr>
          <w:rStyle w:val="Strong"/>
          <w:b w:val="0"/>
          <w:bCs w:val="0"/>
        </w:rPr>
        <w:t>larger share</w:t>
      </w:r>
      <w:r w:rsidRPr="00D7046F">
        <w:t xml:space="preserve"> to the economically dependent spouse.</w:t>
      </w:r>
      <w:r w:rsidRPr="00D7046F">
        <w:rPr>
          <w:rStyle w:val="FootnoteReference"/>
        </w:rPr>
        <w:footnoteReference w:id="8"/>
      </w:r>
    </w:p>
    <w:p w:rsidR="00CD5701" w:rsidRPr="00D7046F" w:rsidRDefault="00323296" w:rsidP="005D1D02">
      <w:pPr>
        <w:pStyle w:val="NormalWeb"/>
        <w:spacing w:beforeAutospacing="0" w:afterAutospacing="0"/>
        <w:jc w:val="both"/>
      </w:pPr>
      <w:r w:rsidRPr="00D7046F">
        <w:t xml:space="preserve">For example, in jurisdictions like Nigeria, where </w:t>
      </w:r>
      <w:r w:rsidRPr="00D7046F">
        <w:rPr>
          <w:rStyle w:val="Strong"/>
          <w:b w:val="0"/>
          <w:bCs w:val="0"/>
        </w:rPr>
        <w:t>customary and religious laws</w:t>
      </w:r>
      <w:r w:rsidRPr="00D7046F">
        <w:t xml:space="preserve"> often govern marriage, equity theory provides a framework for challenging </w:t>
      </w:r>
      <w:r w:rsidRPr="00D7046F">
        <w:rPr>
          <w:rStyle w:val="Strong"/>
          <w:b w:val="0"/>
          <w:bCs w:val="0"/>
        </w:rPr>
        <w:t>patriarchal norms</w:t>
      </w:r>
      <w:r w:rsidRPr="00D7046F">
        <w:t xml:space="preserve"> and advocating for </w:t>
      </w:r>
      <w:r w:rsidRPr="00D7046F">
        <w:rPr>
          <w:rStyle w:val="Strong"/>
          <w:b w:val="0"/>
          <w:bCs w:val="0"/>
        </w:rPr>
        <w:t>context-sensitive justice</w:t>
      </w:r>
      <w:r w:rsidRPr="00D7046F">
        <w:t>.</w:t>
      </w:r>
      <w:r w:rsidRPr="00D7046F">
        <w:rPr>
          <w:rStyle w:val="FootnoteReference"/>
        </w:rPr>
        <w:footnoteReference w:id="9"/>
      </w:r>
      <w:r w:rsidRPr="00D7046F">
        <w:t xml:space="preserve"> Courts applying equitable principles may recognize a wife’s </w:t>
      </w:r>
      <w:r w:rsidRPr="00D7046F">
        <w:rPr>
          <w:rStyle w:val="Strong"/>
          <w:b w:val="0"/>
          <w:bCs w:val="0"/>
        </w:rPr>
        <w:t>indirect contributions</w:t>
      </w:r>
      <w:r w:rsidRPr="00D7046F">
        <w:t xml:space="preserve"> to marital wealth, even if she lacks formal ownership.</w:t>
      </w:r>
    </w:p>
    <w:p w:rsidR="00CD5701" w:rsidRPr="00D7046F" w:rsidRDefault="00323296" w:rsidP="005D1D02">
      <w:pPr>
        <w:pStyle w:val="NormalWeb"/>
        <w:spacing w:beforeAutospacing="0" w:afterAutospacing="0"/>
        <w:jc w:val="both"/>
      </w:pPr>
      <w:r w:rsidRPr="00D7046F">
        <w:t xml:space="preserve">Moreover, equity theory supports </w:t>
      </w:r>
      <w:r w:rsidRPr="00D7046F">
        <w:rPr>
          <w:rStyle w:val="Strong"/>
          <w:b w:val="0"/>
          <w:bCs w:val="0"/>
        </w:rPr>
        <w:t>judicial discretion</w:t>
      </w:r>
      <w:r w:rsidRPr="00D7046F">
        <w:t xml:space="preserve">, allowing judges to tailor remedies to the </w:t>
      </w:r>
      <w:r w:rsidRPr="00D7046F">
        <w:rPr>
          <w:rStyle w:val="Strong"/>
          <w:b w:val="0"/>
          <w:bCs w:val="0"/>
        </w:rPr>
        <w:t>specific facts</w:t>
      </w:r>
      <w:r w:rsidRPr="00D7046F">
        <w:t xml:space="preserve"> of each case. This is crucial in pluralistic legal systems, where rigid equality may perpetuate injustice.</w:t>
      </w:r>
    </w:p>
    <w:p w:rsidR="00CD5701" w:rsidRPr="00D7046F" w:rsidRDefault="00323296" w:rsidP="005D1D02">
      <w:pPr>
        <w:pStyle w:val="NormalWeb"/>
        <w:spacing w:beforeAutospacing="0" w:afterAutospacing="0"/>
        <w:jc w:val="both"/>
        <w:rPr>
          <w:lang w:val="en-GB"/>
        </w:rPr>
      </w:pPr>
      <w:r w:rsidRPr="00D7046F">
        <w:t>Feminist Legal Theory</w:t>
      </w:r>
      <w:r w:rsidRPr="00D7046F">
        <w:rPr>
          <w:lang w:val="en-GB"/>
        </w:rPr>
        <w:t xml:space="preserve">, </w:t>
      </w:r>
      <w:r w:rsidRPr="00D7046F">
        <w:t>also known as feminist jurisprudence</w:t>
      </w:r>
      <w:r w:rsidRPr="00D7046F">
        <w:rPr>
          <w:lang w:val="en-GB"/>
        </w:rPr>
        <w:t xml:space="preserve">, </w:t>
      </w:r>
      <w:r w:rsidRPr="00D7046F">
        <w:t xml:space="preserve">is a critical framework that examines how law perpetuates gender inequality and seeks to reform legal systems to reflect women's lived experiences. It emerged as a distinct scholarly movement in the </w:t>
      </w:r>
      <w:r w:rsidRPr="00D7046F">
        <w:rPr>
          <w:rStyle w:val="Strong"/>
          <w:b w:val="0"/>
          <w:bCs w:val="0"/>
        </w:rPr>
        <w:t>1970s and 1980s</w:t>
      </w:r>
      <w:r w:rsidRPr="00D7046F">
        <w:t xml:space="preserve">, during the height of </w:t>
      </w:r>
      <w:r w:rsidRPr="00D7046F">
        <w:rPr>
          <w:rStyle w:val="Strong"/>
          <w:b w:val="0"/>
          <w:bCs w:val="0"/>
        </w:rPr>
        <w:t>second-wave feminism</w:t>
      </w:r>
      <w:r w:rsidRPr="00D7046F">
        <w:t xml:space="preserve">, although its </w:t>
      </w:r>
      <w:r w:rsidRPr="00D7046F">
        <w:lastRenderedPageBreak/>
        <w:t xml:space="preserve">intellectual roots trace back to the </w:t>
      </w:r>
      <w:r w:rsidRPr="00D7046F">
        <w:rPr>
          <w:rStyle w:val="Strong"/>
          <w:b w:val="0"/>
          <w:bCs w:val="0"/>
        </w:rPr>
        <w:t>mid-19th century</w:t>
      </w:r>
      <w:r w:rsidRPr="00D7046F">
        <w:t>.</w:t>
      </w:r>
      <w:r w:rsidRPr="00D7046F">
        <w:rPr>
          <w:rStyle w:val="FootnoteReference"/>
        </w:rPr>
        <w:footnoteReference w:id="10"/>
      </w:r>
      <w:r w:rsidRPr="00D7046F">
        <w:t xml:space="preserve"> The theory challenges the assumption that law is neutral and objective, arguing instead that legal norms have historically been constructed from a </w:t>
      </w:r>
      <w:r w:rsidRPr="00D7046F">
        <w:rPr>
          <w:rStyle w:val="Strong"/>
          <w:b w:val="0"/>
          <w:bCs w:val="0"/>
        </w:rPr>
        <w:t>male-centric perspective</w:t>
      </w:r>
      <w:r w:rsidRPr="00D7046F">
        <w:t>, thereby marginalizing women and reinforcing patriarchal structures.</w:t>
      </w:r>
      <w:r w:rsidRPr="00D7046F">
        <w:rPr>
          <w:rStyle w:val="FootnoteReference"/>
        </w:rPr>
        <w:footnoteReference w:id="11"/>
      </w:r>
      <w:r w:rsidRPr="00D7046F">
        <w:rPr>
          <w:lang w:val="en-GB"/>
        </w:rPr>
        <w:t xml:space="preserve"> The equitable theory has statutory backing in Nigeria as seen from the Matrimonial Causes Act:</w:t>
      </w:r>
    </w:p>
    <w:p w:rsidR="00CD5701" w:rsidRPr="00D7046F" w:rsidRDefault="00323296" w:rsidP="005D1D02">
      <w:pPr>
        <w:pStyle w:val="NormalWeb"/>
        <w:spacing w:beforeAutospacing="0" w:afterAutospacing="0"/>
        <w:jc w:val="both"/>
        <w:rPr>
          <w:i/>
        </w:rPr>
      </w:pPr>
      <w:r w:rsidRPr="00D7046F">
        <w:rPr>
          <w:i/>
        </w:rPr>
        <w:t xml:space="preserve">The Court may in proceeding under this Act by order require the parties to the marriage or either of them to make, for the benefit of all or any or the parties to, and the children of the marriage, such settlement of property to which the parties are or either of them is entitled (whether in possession or reversion) as the court considers just and </w:t>
      </w:r>
      <w:r w:rsidRPr="00D7046F">
        <w:rPr>
          <w:b/>
          <w:bCs/>
          <w:i/>
        </w:rPr>
        <w:t>equitable</w:t>
      </w:r>
      <w:r w:rsidRPr="00D7046F">
        <w:rPr>
          <w:i/>
        </w:rPr>
        <w:t xml:space="preserve"> in the circumstances of each case.</w:t>
      </w:r>
    </w:p>
    <w:p w:rsidR="00CD5701" w:rsidRPr="00D7046F" w:rsidRDefault="00323296" w:rsidP="005D1D02">
      <w:pPr>
        <w:tabs>
          <w:tab w:val="left" w:pos="0"/>
        </w:tabs>
        <w:jc w:val="both"/>
        <w:rPr>
          <w:rFonts w:ascii="Times New Roman" w:hAnsi="Times New Roman" w:cs="Times New Roman"/>
          <w:sz w:val="24"/>
          <w:szCs w:val="24"/>
        </w:rPr>
      </w:pPr>
      <w:r w:rsidRPr="00D7046F">
        <w:rPr>
          <w:rFonts w:ascii="Times New Roman" w:hAnsi="Times New Roman" w:cs="Times New Roman"/>
          <w:bCs/>
          <w:sz w:val="24"/>
          <w:szCs w:val="24"/>
          <w:lang w:val="en-GB"/>
        </w:rPr>
        <w:t xml:space="preserve">The case of </w:t>
      </w:r>
      <w:r w:rsidRPr="00D7046F">
        <w:rPr>
          <w:rFonts w:ascii="Times New Roman" w:hAnsi="Times New Roman" w:cs="Times New Roman"/>
          <w:bCs/>
          <w:i/>
          <w:iCs/>
          <w:sz w:val="24"/>
          <w:szCs w:val="24"/>
        </w:rPr>
        <w:t>Mueller v Mueller</w:t>
      </w:r>
      <w:r w:rsidRPr="00D7046F">
        <w:rPr>
          <w:rStyle w:val="FootnoteReference"/>
          <w:rFonts w:ascii="Times New Roman" w:hAnsi="Times New Roman" w:cs="Times New Roman"/>
          <w:bCs/>
          <w:i/>
          <w:iCs/>
          <w:sz w:val="24"/>
          <w:szCs w:val="24"/>
        </w:rPr>
        <w:footnoteReference w:id="12"/>
      </w:r>
      <w:r w:rsidRPr="00D7046F">
        <w:rPr>
          <w:rFonts w:ascii="Times New Roman" w:hAnsi="Times New Roman" w:cs="Times New Roman"/>
          <w:b/>
          <w:sz w:val="24"/>
          <w:szCs w:val="24"/>
        </w:rPr>
        <w:t xml:space="preserve"> </w:t>
      </w:r>
      <w:r w:rsidRPr="00D7046F">
        <w:rPr>
          <w:rFonts w:ascii="Times New Roman" w:hAnsi="Times New Roman" w:cs="Times New Roman"/>
          <w:bCs/>
          <w:sz w:val="24"/>
          <w:szCs w:val="24"/>
          <w:lang w:val="en-GB"/>
        </w:rPr>
        <w:t>is instructive.</w:t>
      </w:r>
      <w:r w:rsidRPr="00D7046F">
        <w:rPr>
          <w:rFonts w:ascii="Times New Roman" w:hAnsi="Times New Roman" w:cs="Times New Roman"/>
          <w:sz w:val="24"/>
          <w:szCs w:val="24"/>
        </w:rPr>
        <w:t xml:space="preserve"> In this case, after the Court had ascertained truthfully that the husband contributed substantially to the matrimonial property, the Court went further to hold on the partitioning of the matrimonial property</w:t>
      </w:r>
      <w:r w:rsidRPr="00D7046F">
        <w:rPr>
          <w:rFonts w:ascii="Times New Roman" w:hAnsi="Times New Roman" w:cs="Times New Roman"/>
          <w:sz w:val="24"/>
          <w:szCs w:val="24"/>
          <w:lang w:val="en-GB"/>
        </w:rPr>
        <w:t xml:space="preserve"> as follows</w:t>
      </w:r>
      <w:r w:rsidRPr="00D7046F">
        <w:rPr>
          <w:rFonts w:ascii="Times New Roman" w:hAnsi="Times New Roman" w:cs="Times New Roman"/>
          <w:sz w:val="24"/>
          <w:szCs w:val="24"/>
        </w:rPr>
        <w:t>:</w:t>
      </w:r>
    </w:p>
    <w:p w:rsidR="00CD5701" w:rsidRPr="00D7046F" w:rsidRDefault="00323296" w:rsidP="005D1D02">
      <w:pPr>
        <w:pStyle w:val="NormalWeb"/>
        <w:spacing w:beforeAutospacing="0" w:afterAutospacing="0"/>
        <w:jc w:val="both"/>
        <w:rPr>
          <w:i/>
          <w:lang w:val="en-GB"/>
        </w:rPr>
      </w:pPr>
      <w:r w:rsidRPr="00D7046F">
        <w:t xml:space="preserve">It must be done on the basis of equity. After all </w:t>
      </w:r>
      <w:r w:rsidRPr="00D7046F">
        <w:rPr>
          <w:b/>
          <w:bCs/>
        </w:rPr>
        <w:t>equity</w:t>
      </w:r>
      <w:r w:rsidRPr="00D7046F">
        <w:t xml:space="preserve"> favours true equality, both of rights and liabilities, dividing burdens and benefits in equal shares… A just order which courts including appellate courts must always do is what my Learned Brother has done in the lead judgment; the undeveloped portion of the land going to the appellant while two of the three houses shall be retained by the Respondent. Equality and goodness  find expression in this Latin Maxim </w:t>
      </w:r>
      <w:r w:rsidRPr="00D7046F">
        <w:rPr>
          <w:lang w:val="en-GB"/>
        </w:rPr>
        <w:t>-</w:t>
      </w:r>
      <w:r w:rsidRPr="00D7046F">
        <w:rPr>
          <w:i/>
        </w:rPr>
        <w:t>Aequum et Bonum est lex Legum</w:t>
      </w:r>
      <w:r w:rsidRPr="00D7046F">
        <w:t>.</w:t>
      </w:r>
      <w:r w:rsidRPr="00D7046F">
        <w:rPr>
          <w:rStyle w:val="FootnoteReference"/>
        </w:rPr>
        <w:footnoteReference w:id="13"/>
      </w:r>
    </w:p>
    <w:p w:rsidR="00CD5701" w:rsidRPr="00D7046F" w:rsidRDefault="00323296" w:rsidP="005D1D02">
      <w:pPr>
        <w:pStyle w:val="NormalWeb"/>
        <w:spacing w:beforeAutospacing="0" w:afterAutospacing="0"/>
        <w:jc w:val="both"/>
      </w:pPr>
      <w:r w:rsidRPr="00D7046F">
        <w:t>Feminist legal theory offers a critical lens through which to examine these disparities. It challenges the gender neutrality of legal systems and exposes how laws often reinforce patriarchal structures by privileging financial contributions over domestic labor.</w:t>
      </w:r>
      <w:r w:rsidRPr="00D7046F">
        <w:rPr>
          <w:rStyle w:val="FootnoteReference"/>
        </w:rPr>
        <w:footnoteReference w:id="14"/>
      </w:r>
      <w:r w:rsidRPr="00D7046F">
        <w:t xml:space="preserve"> Martha Fineman’s theory of dependency is particularly relevant here. She argues that the legal system fails to recognize the inevitable dependency created by caregiving roles, which are predominantly occupied by women.</w:t>
      </w:r>
      <w:r w:rsidRPr="00D7046F">
        <w:rPr>
          <w:rStyle w:val="FootnoteReference"/>
        </w:rPr>
        <w:footnoteReference w:id="15"/>
      </w:r>
      <w:r w:rsidRPr="00D7046F">
        <w:t xml:space="preserve"> In marriage, women frequently assume the role of caregiver, enabling the other spouse to pursue economic opportunities. Yet, upon divorce, this labor is rarely compensated adequately, leaving women economically vulnerable.</w:t>
      </w:r>
    </w:p>
    <w:p w:rsidR="00CD5701" w:rsidRPr="00D7046F" w:rsidRDefault="00323296" w:rsidP="005D1D02">
      <w:pPr>
        <w:pStyle w:val="NormalWeb"/>
        <w:spacing w:beforeAutospacing="0" w:afterAutospacing="0"/>
        <w:jc w:val="both"/>
      </w:pPr>
      <w:r w:rsidRPr="00D7046F">
        <w:t>The undervaluation of non-financial contributions is not merely a legal oversight</w:t>
      </w:r>
      <w:r w:rsidRPr="00D7046F">
        <w:rPr>
          <w:lang w:val="en-GB"/>
        </w:rPr>
        <w:t xml:space="preserve">, </w:t>
      </w:r>
      <w:r w:rsidRPr="00D7046F">
        <w:t>it reflects broader societal attitudes that devalue domestic work.</w:t>
      </w:r>
      <w:r w:rsidRPr="00D7046F">
        <w:rPr>
          <w:rStyle w:val="FootnoteReference"/>
        </w:rPr>
        <w:footnoteReference w:id="16"/>
      </w:r>
      <w:r w:rsidRPr="00D7046F">
        <w:t xml:space="preserve"> This devaluation is compounded by the invisibility of such labor in legal proceedings, where asset division is often based on tangible financial inputs. Feminist scholars argue that this approach perpetuates economic inequality and undermines the principle of equity.</w:t>
      </w:r>
      <w:r w:rsidRPr="00D7046F">
        <w:rPr>
          <w:rStyle w:val="FootnoteReference"/>
        </w:rPr>
        <w:footnoteReference w:id="17"/>
      </w:r>
      <w:r w:rsidRPr="00D7046F">
        <w:t xml:space="preserve"> A truly equitable system must recognize and reward all forms of contribution to marital wealth, including those that do not generate direct income.</w:t>
      </w:r>
    </w:p>
    <w:p w:rsidR="00CD5701" w:rsidRPr="00D7046F" w:rsidRDefault="00323296" w:rsidP="005D1D02">
      <w:pPr>
        <w:pStyle w:val="NormalWeb"/>
        <w:spacing w:beforeAutospacing="0" w:afterAutospacing="0"/>
        <w:jc w:val="both"/>
      </w:pPr>
      <w:r w:rsidRPr="00D7046F">
        <w:t xml:space="preserve">Feminist legal theory offers a robust and transformative lens through which to analyze and reform marital property regimes. By centering women’s experiences and </w:t>
      </w:r>
      <w:r w:rsidRPr="00D7046F">
        <w:lastRenderedPageBreak/>
        <w:t xml:space="preserve">challenging the gendered assumptions embedded in law, it provides the intellectual and normative foundation for achieving </w:t>
      </w:r>
      <w:r w:rsidRPr="00D7046F">
        <w:rPr>
          <w:rStyle w:val="Strong"/>
          <w:b w:val="0"/>
          <w:bCs w:val="0"/>
        </w:rPr>
        <w:t>substantive equality</w:t>
      </w:r>
      <w:r w:rsidRPr="00D7046F">
        <w:t xml:space="preserve"> in asset division. In the context of this scholarly article, feminist legal theory not only informs the critique of existing legal frameworks but also guides the development of </w:t>
      </w:r>
      <w:r w:rsidRPr="00D7046F">
        <w:rPr>
          <w:rStyle w:val="Strong"/>
          <w:b w:val="0"/>
          <w:bCs w:val="0"/>
        </w:rPr>
        <w:t>policy recommendations</w:t>
      </w:r>
      <w:r w:rsidRPr="00D7046F">
        <w:t xml:space="preserve"> that promote fairness, dignity, and justice for women in marriage and beyond.</w:t>
      </w:r>
    </w:p>
    <w:p w:rsidR="00CD5701" w:rsidRPr="00D7046F" w:rsidRDefault="00323296" w:rsidP="005D1D02">
      <w:pPr>
        <w:pStyle w:val="NormalWeb"/>
        <w:spacing w:beforeAutospacing="0" w:afterAutospacing="0"/>
        <w:jc w:val="both"/>
      </w:pPr>
      <w:r w:rsidRPr="00D7046F">
        <w:t xml:space="preserve">The term “intersectionality” is derived from the word </w:t>
      </w:r>
      <w:r w:rsidRPr="00D7046F">
        <w:rPr>
          <w:rStyle w:val="Emphasis"/>
        </w:rPr>
        <w:t>intersection</w:t>
      </w:r>
      <w:r w:rsidRPr="00D7046F">
        <w:t xml:space="preserve">, meaning the point at which two or more roads or lines meet. It was coined in </w:t>
      </w:r>
      <w:r w:rsidRPr="00D7046F">
        <w:rPr>
          <w:rStyle w:val="Strong"/>
          <w:b w:val="0"/>
          <w:bCs w:val="0"/>
        </w:rPr>
        <w:t>1989</w:t>
      </w:r>
      <w:r w:rsidRPr="00D7046F">
        <w:t xml:space="preserve"> by </w:t>
      </w:r>
      <w:r w:rsidRPr="00D7046F">
        <w:rPr>
          <w:rStyle w:val="Strong"/>
          <w:b w:val="0"/>
          <w:bCs w:val="0"/>
        </w:rPr>
        <w:t>Kimberlé Crenshaw</w:t>
      </w:r>
      <w:r w:rsidRPr="00D7046F">
        <w:t xml:space="preserve">, a legal scholar and civil rights advocate, in her seminal article </w:t>
      </w:r>
      <w:r w:rsidRPr="00D7046F">
        <w:rPr>
          <w:rStyle w:val="Emphasis"/>
        </w:rPr>
        <w:t>Demarginalizing the Intersection of Race and Sex</w:t>
      </w:r>
      <w:r w:rsidRPr="00D7046F">
        <w:t>.</w:t>
      </w:r>
      <w:r w:rsidRPr="00D7046F">
        <w:rPr>
          <w:rStyle w:val="FootnoteReference"/>
        </w:rPr>
        <w:footnoteReference w:id="18"/>
      </w:r>
      <w:r w:rsidRPr="00D7046F">
        <w:t xml:space="preserve"> Crenshaw used the metaphor of intersecting roads to illustrate how </w:t>
      </w:r>
      <w:r w:rsidRPr="00D7046F">
        <w:rPr>
          <w:rStyle w:val="Strong"/>
          <w:b w:val="0"/>
          <w:bCs w:val="0"/>
        </w:rPr>
        <w:t>Black women’s experiences</w:t>
      </w:r>
      <w:r w:rsidRPr="00D7046F">
        <w:t xml:space="preserve"> of discrimination were not adequately addressed by either feminist or antiracist legal frameworks.</w:t>
      </w:r>
      <w:r w:rsidRPr="00D7046F">
        <w:rPr>
          <w:rStyle w:val="FootnoteReference"/>
        </w:rPr>
        <w:footnoteReference w:id="19"/>
      </w:r>
    </w:p>
    <w:p w:rsidR="00CD5701" w:rsidRPr="00D7046F" w:rsidRDefault="00323296" w:rsidP="005D1D02">
      <w:pPr>
        <w:pStyle w:val="NormalWeb"/>
        <w:spacing w:beforeAutospacing="0" w:afterAutospacing="0"/>
        <w:jc w:val="both"/>
      </w:pPr>
      <w:r w:rsidRPr="00D7046F">
        <w:t xml:space="preserve">Intersectionality Theory is a critical framework that examines how </w:t>
      </w:r>
      <w:r w:rsidRPr="00D7046F">
        <w:rPr>
          <w:rStyle w:val="Strong"/>
          <w:b w:val="0"/>
          <w:bCs w:val="0"/>
        </w:rPr>
        <w:t>multiple social identities</w:t>
      </w:r>
      <w:r w:rsidRPr="00D7046F">
        <w:rPr>
          <w:rStyle w:val="Strong"/>
          <w:b w:val="0"/>
          <w:bCs w:val="0"/>
          <w:lang w:val="en-GB"/>
        </w:rPr>
        <w:t xml:space="preserve">, </w:t>
      </w:r>
      <w:r w:rsidRPr="00D7046F">
        <w:t>such as race, gender, class, sexuality, and ability</w:t>
      </w:r>
      <w:r w:rsidRPr="00D7046F">
        <w:rPr>
          <w:lang w:val="en-GB"/>
        </w:rPr>
        <w:t xml:space="preserve">, </w:t>
      </w:r>
      <w:r w:rsidRPr="00D7046F">
        <w:rPr>
          <w:rStyle w:val="Strong"/>
          <w:b w:val="0"/>
          <w:bCs w:val="0"/>
        </w:rPr>
        <w:t>interact</w:t>
      </w:r>
      <w:r w:rsidRPr="00D7046F">
        <w:t xml:space="preserve"> to produce </w:t>
      </w:r>
      <w:r w:rsidRPr="00D7046F">
        <w:rPr>
          <w:rStyle w:val="Strong"/>
          <w:b w:val="0"/>
          <w:bCs w:val="0"/>
        </w:rPr>
        <w:t>unique experiences of oppression and privilege</w:t>
      </w:r>
      <w:r w:rsidRPr="00D7046F">
        <w:t xml:space="preserve">. It challenges the notion that discrimination occurs along a single axis and instead emphasizes the </w:t>
      </w:r>
      <w:r w:rsidRPr="00D7046F">
        <w:rPr>
          <w:rStyle w:val="Strong"/>
          <w:b w:val="0"/>
          <w:bCs w:val="0"/>
        </w:rPr>
        <w:t>interlocking nature of social hierarchies</w:t>
      </w:r>
      <w:r w:rsidRPr="00D7046F">
        <w:t>.</w:t>
      </w:r>
      <w:r w:rsidRPr="00D7046F">
        <w:rPr>
          <w:rStyle w:val="FootnoteReference"/>
        </w:rPr>
        <w:footnoteReference w:id="20"/>
      </w:r>
    </w:p>
    <w:p w:rsidR="00CD5701" w:rsidRPr="00D7046F" w:rsidRDefault="00323296" w:rsidP="005D1D02">
      <w:pPr>
        <w:pStyle w:val="NormalWeb"/>
        <w:spacing w:beforeAutospacing="0" w:afterAutospacing="0"/>
        <w:jc w:val="both"/>
      </w:pPr>
      <w:r w:rsidRPr="00D7046F">
        <w:t>Intersectionality further deepens the analysis by highlighting how multiple axes of identity</w:t>
      </w:r>
      <w:r w:rsidRPr="00D7046F">
        <w:rPr>
          <w:lang w:val="en-GB"/>
        </w:rPr>
        <w:t xml:space="preserve">, </w:t>
      </w:r>
      <w:r w:rsidRPr="00D7046F">
        <w:t>such as race, class, religion, and ethnicity</w:t>
      </w:r>
      <w:r w:rsidRPr="00D7046F">
        <w:rPr>
          <w:lang w:val="en-GB"/>
        </w:rPr>
        <w:t xml:space="preserve">, </w:t>
      </w:r>
      <w:r w:rsidRPr="00D7046F">
        <w:t>interact to shape women's experiences in marriage and divorce.</w:t>
      </w:r>
      <w:r w:rsidRPr="00D7046F">
        <w:rPr>
          <w:rStyle w:val="FootnoteReference"/>
        </w:rPr>
        <w:footnoteReference w:id="21"/>
      </w:r>
      <w:r w:rsidRPr="00D7046F">
        <w:t xml:space="preserve"> Kimberlé Crenshaw’s concept of intersectionality reveals that women from marginalized communities face compounded disadvantages in asserting property rights. For example, a low-income woman in a customary marriage may lack both legal recognition and financial resources, making it nearly impossible to claim a fair share of marital assets.</w:t>
      </w:r>
      <w:r w:rsidRPr="00D7046F">
        <w:rPr>
          <w:rStyle w:val="FootnoteReference"/>
        </w:rPr>
        <w:footnoteReference w:id="22"/>
      </w:r>
      <w:r w:rsidRPr="00D7046F">
        <w:t xml:space="preserve"> Legal reforms must therefore be sensitive to these intersecting forms of oppression and aim to create inclusive frameworks that address the needs of all women.</w:t>
      </w:r>
    </w:p>
    <w:p w:rsidR="00CD5701" w:rsidRPr="00D7046F" w:rsidRDefault="00323296" w:rsidP="005D1D02">
      <w:pPr>
        <w:pStyle w:val="NormalWeb"/>
        <w:spacing w:beforeAutospacing="0" w:afterAutospacing="0"/>
        <w:jc w:val="both"/>
      </w:pPr>
      <w:r w:rsidRPr="00D7046F">
        <w:t>In marital property regimes, intersectionality advocates for:</w:t>
      </w:r>
      <w:r w:rsidRPr="00D7046F">
        <w:rPr>
          <w:lang w:val="en-GB"/>
        </w:rPr>
        <w:t xml:space="preserve"> r</w:t>
      </w:r>
      <w:r w:rsidRPr="00D7046F">
        <w:rPr>
          <w:rStyle w:val="Strong"/>
          <w:b w:val="0"/>
          <w:bCs w:val="0"/>
        </w:rPr>
        <w:t>ecognition of Non-Financial Contributions</w:t>
      </w:r>
      <w:r w:rsidRPr="00D7046F">
        <w:t>: Including caregiving, emotional labor, and domestic work, especially for women in informal economies</w:t>
      </w:r>
      <w:r w:rsidRPr="00D7046F">
        <w:rPr>
          <w:lang w:val="en-GB"/>
        </w:rPr>
        <w:t>; i</w:t>
      </w:r>
      <w:r w:rsidRPr="00D7046F">
        <w:rPr>
          <w:rStyle w:val="Strong"/>
          <w:b w:val="0"/>
          <w:bCs w:val="0"/>
        </w:rPr>
        <w:t>nclusive Legal Reform</w:t>
      </w:r>
      <w:r w:rsidRPr="00D7046F">
        <w:t>: Laws must be designed to protect women across different social strata, not just those who fit dominant norms</w:t>
      </w:r>
      <w:r w:rsidRPr="00D7046F">
        <w:rPr>
          <w:lang w:val="en-GB"/>
        </w:rPr>
        <w:t xml:space="preserve">; </w:t>
      </w:r>
      <w:r w:rsidRPr="00D7046F">
        <w:rPr>
          <w:rStyle w:val="Strong"/>
          <w:b w:val="0"/>
          <w:bCs w:val="0"/>
        </w:rPr>
        <w:t>Judicial Sensitivity</w:t>
      </w:r>
      <w:r w:rsidRPr="00D7046F">
        <w:t>: Judges must be trained to understand how intersecting identities affect women’s access to justice</w:t>
      </w:r>
      <w:r w:rsidRPr="00D7046F">
        <w:rPr>
          <w:lang w:val="en-GB"/>
        </w:rPr>
        <w:t>; and p</w:t>
      </w:r>
      <w:r w:rsidRPr="00D7046F">
        <w:rPr>
          <w:rStyle w:val="Strong"/>
          <w:b w:val="0"/>
          <w:bCs w:val="0"/>
        </w:rPr>
        <w:t>olicy Advocacy</w:t>
      </w:r>
      <w:r w:rsidRPr="00D7046F">
        <w:t xml:space="preserve">: Intersectional analysis informs the creation of policies that address the </w:t>
      </w:r>
      <w:r w:rsidRPr="00D7046F">
        <w:rPr>
          <w:rStyle w:val="Strong"/>
          <w:b w:val="0"/>
          <w:bCs w:val="0"/>
        </w:rPr>
        <w:t>root causes of inequality</w:t>
      </w:r>
      <w:r w:rsidRPr="00D7046F">
        <w:t>, not just its symptoms.</w:t>
      </w:r>
      <w:r w:rsidRPr="00D7046F">
        <w:rPr>
          <w:rStyle w:val="FootnoteReference"/>
        </w:rPr>
        <w:footnoteReference w:id="23"/>
      </w:r>
    </w:p>
    <w:p w:rsidR="00CD5701" w:rsidRPr="00D7046F" w:rsidRDefault="00323296" w:rsidP="005D1D02">
      <w:pPr>
        <w:pStyle w:val="NormalWeb"/>
        <w:spacing w:beforeAutospacing="0" w:afterAutospacing="0"/>
        <w:jc w:val="both"/>
      </w:pPr>
      <w:r w:rsidRPr="00D7046F">
        <w:t xml:space="preserve">In Nigeria, where </w:t>
      </w:r>
      <w:r w:rsidRPr="00D7046F">
        <w:rPr>
          <w:rStyle w:val="Strong"/>
          <w:b w:val="0"/>
          <w:bCs w:val="0"/>
        </w:rPr>
        <w:t>customary, religious, and statutory laws</w:t>
      </w:r>
      <w:r w:rsidRPr="00D7046F">
        <w:t xml:space="preserve"> coexist, intersectionality provides a powerful lens for critiquing how </w:t>
      </w:r>
      <w:r w:rsidRPr="00D7046F">
        <w:rPr>
          <w:rStyle w:val="Strong"/>
          <w:b w:val="0"/>
          <w:bCs w:val="0"/>
        </w:rPr>
        <w:t>gendered legal pluralism</w:t>
      </w:r>
      <w:r w:rsidRPr="00D7046F">
        <w:t xml:space="preserve"> disadvantages women. It calls for reforms that are </w:t>
      </w:r>
      <w:r w:rsidRPr="00D7046F">
        <w:rPr>
          <w:rStyle w:val="Strong"/>
          <w:b w:val="0"/>
          <w:bCs w:val="0"/>
        </w:rPr>
        <w:t>context-sensitive</w:t>
      </w:r>
      <w:r w:rsidRPr="00D7046F">
        <w:t xml:space="preserve">, </w:t>
      </w:r>
      <w:r w:rsidRPr="00D7046F">
        <w:rPr>
          <w:rStyle w:val="Strong"/>
          <w:b w:val="0"/>
          <w:bCs w:val="0"/>
        </w:rPr>
        <w:t>inclusive</w:t>
      </w:r>
      <w:r w:rsidRPr="00D7046F">
        <w:t xml:space="preserve">, and </w:t>
      </w:r>
      <w:r w:rsidRPr="00D7046F">
        <w:rPr>
          <w:rStyle w:val="Strong"/>
          <w:b w:val="0"/>
          <w:bCs w:val="0"/>
        </w:rPr>
        <w:t>grounded in lived realities</w:t>
      </w:r>
      <w:r w:rsidRPr="00D7046F">
        <w:t>.</w:t>
      </w:r>
    </w:p>
    <w:p w:rsidR="00CD5701" w:rsidRPr="00D7046F" w:rsidRDefault="00323296" w:rsidP="005D1D02">
      <w:pPr>
        <w:pStyle w:val="NormalWeb"/>
        <w:spacing w:beforeAutospacing="0" w:afterAutospacing="0"/>
        <w:jc w:val="both"/>
      </w:pPr>
      <w:r w:rsidRPr="00D7046F">
        <w:lastRenderedPageBreak/>
        <w:t xml:space="preserve">Intersectionality Theory offers a </w:t>
      </w:r>
      <w:r w:rsidRPr="00D7046F">
        <w:rPr>
          <w:rStyle w:val="Strong"/>
          <w:b w:val="0"/>
          <w:bCs w:val="0"/>
        </w:rPr>
        <w:t>nuanced and transformative approach</w:t>
      </w:r>
      <w:r w:rsidRPr="00D7046F">
        <w:t xml:space="preserve"> to understanding and addressing inequality. By recognizing the </w:t>
      </w:r>
      <w:r w:rsidRPr="00D7046F">
        <w:rPr>
          <w:rStyle w:val="Strong"/>
          <w:b w:val="0"/>
          <w:bCs w:val="0"/>
        </w:rPr>
        <w:t>complex interplay of identities and systems</w:t>
      </w:r>
      <w:r w:rsidRPr="00D7046F">
        <w:t xml:space="preserve">, it moves beyond simplistic legal remedies and toward </w:t>
      </w:r>
      <w:r w:rsidRPr="00D7046F">
        <w:rPr>
          <w:rStyle w:val="Strong"/>
          <w:b w:val="0"/>
          <w:bCs w:val="0"/>
        </w:rPr>
        <w:t>holistic justice</w:t>
      </w:r>
      <w:r w:rsidRPr="00D7046F">
        <w:t xml:space="preserve">. In the context of equitable distribution, intersectionality ensures that </w:t>
      </w:r>
      <w:r w:rsidRPr="00D7046F">
        <w:rPr>
          <w:rStyle w:val="Strong"/>
          <w:b w:val="0"/>
          <w:bCs w:val="0"/>
        </w:rPr>
        <w:t>no woman is left behind</w:t>
      </w:r>
      <w:r w:rsidRPr="00D7046F">
        <w:t>, regardless of her race, class, or cultural background.</w:t>
      </w:r>
    </w:p>
    <w:p w:rsidR="00CD5701" w:rsidRPr="00D7046F" w:rsidRDefault="00323296" w:rsidP="005D1D02">
      <w:pPr>
        <w:pStyle w:val="NormalWeb"/>
        <w:spacing w:beforeAutospacing="0" w:afterAutospacing="0"/>
        <w:jc w:val="both"/>
      </w:pPr>
      <w:r w:rsidRPr="00D7046F">
        <w:t>In sum, the theoretical framework for analyzing equitable distribution must move beyond simplistic notions of fairness and embrace a nuanced understanding of gender justice. It must account for the structural inequalities that shape women's roles in marriage, recognize the economic value of caregiving and domestic labor, and address the intersectional barriers that hinder access to justice. Only then can equitable distribution serve as a tool for dismantling patriarchal norms and promoting substantive equality.</w:t>
      </w:r>
    </w:p>
    <w:p w:rsidR="00CD5701" w:rsidRPr="00D7046F" w:rsidRDefault="00B023D5" w:rsidP="005D1D02">
      <w:pPr>
        <w:pStyle w:val="Heading2"/>
        <w:spacing w:beforeAutospacing="0" w:afterAutospacing="0"/>
        <w:jc w:val="both"/>
        <w:rPr>
          <w:rFonts w:ascii="Times New Roman" w:hAnsi="Times New Roman" w:hint="default"/>
          <w:b w:val="0"/>
          <w:sz w:val="24"/>
          <w:szCs w:val="24"/>
        </w:rPr>
      </w:pPr>
      <w:r w:rsidRPr="00D7046F">
        <w:rPr>
          <w:rFonts w:ascii="Times New Roman" w:hAnsi="Times New Roman" w:hint="default"/>
          <w:b w:val="0"/>
          <w:bCs w:val="0"/>
          <w:sz w:val="24"/>
          <w:szCs w:val="24"/>
        </w:rPr>
        <w:t xml:space="preserve">3.0 </w:t>
      </w:r>
      <w:r w:rsidRPr="00D7046F">
        <w:rPr>
          <w:rStyle w:val="Strong"/>
          <w:rFonts w:ascii="Times New Roman" w:hAnsi="Times New Roman" w:hint="default"/>
          <w:b/>
          <w:bCs/>
          <w:sz w:val="24"/>
          <w:szCs w:val="24"/>
        </w:rPr>
        <w:t>LEGAL CONTEXT AND COMPARATIVE ANALYSIS</w:t>
      </w:r>
    </w:p>
    <w:p w:rsidR="00CD5701" w:rsidRPr="00D7046F" w:rsidRDefault="00323296" w:rsidP="005D1D02">
      <w:pPr>
        <w:pStyle w:val="NormalWeb"/>
        <w:spacing w:beforeAutospacing="0" w:afterAutospacing="0"/>
        <w:jc w:val="both"/>
      </w:pPr>
      <w:r w:rsidRPr="00D7046F">
        <w:t>The legal regulation of marital property varies widely across jurisdictions, shaped by historical, cultural, and religious influences. While many legal systems claim to uphold the principle of equitable distribution, the extent to which they recognize and compensate women’s contributions</w:t>
      </w:r>
      <w:r w:rsidRPr="00D7046F">
        <w:rPr>
          <w:lang w:val="en-GB"/>
        </w:rPr>
        <w:t xml:space="preserve">, </w:t>
      </w:r>
      <w:r w:rsidRPr="00D7046F">
        <w:t>especially non-financial ones</w:t>
      </w:r>
      <w:r w:rsidRPr="00D7046F">
        <w:rPr>
          <w:lang w:val="en-GB"/>
        </w:rPr>
        <w:t xml:space="preserve">, </w:t>
      </w:r>
      <w:r w:rsidRPr="00D7046F">
        <w:t>differs significantly. This section examines the legal frameworks in Nigeria, South Africa, the United Kingdom, and the United States, highlighting how statutory provisions, judicial interpretations, and customary norms impact women’s access to marital assets.</w:t>
      </w:r>
    </w:p>
    <w:p w:rsidR="00CD5701" w:rsidRPr="00D7046F" w:rsidRDefault="00323296" w:rsidP="005D1D02">
      <w:pPr>
        <w:pStyle w:val="Heading3"/>
        <w:spacing w:beforeAutospacing="0" w:afterAutospacing="0"/>
        <w:jc w:val="both"/>
        <w:rPr>
          <w:rFonts w:ascii="Times New Roman" w:hAnsi="Times New Roman" w:hint="default"/>
          <w:sz w:val="24"/>
          <w:szCs w:val="24"/>
        </w:rPr>
      </w:pPr>
      <w:r w:rsidRPr="00D7046F">
        <w:rPr>
          <w:rStyle w:val="Strong"/>
          <w:rFonts w:ascii="Times New Roman" w:hAnsi="Times New Roman" w:hint="default"/>
          <w:b/>
          <w:bCs/>
          <w:sz w:val="24"/>
          <w:szCs w:val="24"/>
        </w:rPr>
        <w:t xml:space="preserve">3.1 </w:t>
      </w:r>
      <w:r w:rsidRPr="00D7046F">
        <w:rPr>
          <w:rStyle w:val="Strong"/>
          <w:rFonts w:ascii="Times New Roman" w:hAnsi="Times New Roman" w:hint="default"/>
          <w:b/>
          <w:bCs/>
          <w:sz w:val="24"/>
          <w:szCs w:val="24"/>
          <w:lang w:val="en-GB"/>
        </w:rPr>
        <w:tab/>
      </w:r>
      <w:r w:rsidRPr="00D7046F">
        <w:rPr>
          <w:rStyle w:val="Strong"/>
          <w:rFonts w:ascii="Times New Roman" w:hAnsi="Times New Roman" w:hint="default"/>
          <w:b/>
          <w:bCs/>
          <w:sz w:val="24"/>
          <w:szCs w:val="24"/>
        </w:rPr>
        <w:t>Nigeria: A Pluralistic Legal Landscape</w:t>
      </w:r>
    </w:p>
    <w:p w:rsidR="00CD5701" w:rsidRPr="00D7046F" w:rsidRDefault="00323296" w:rsidP="005D1D02">
      <w:pPr>
        <w:pStyle w:val="NormalWeb"/>
        <w:spacing w:beforeAutospacing="0" w:afterAutospacing="0"/>
        <w:jc w:val="both"/>
      </w:pPr>
      <w:r w:rsidRPr="00D7046F">
        <w:t xml:space="preserve">Nigeria presents a complex legal environment where statutory law coexists with customary and religious laws. The primary statutory framework governing divorce and asset division is the </w:t>
      </w:r>
      <w:r w:rsidRPr="00D7046F">
        <w:rPr>
          <w:rStyle w:val="Emphasis"/>
        </w:rPr>
        <w:t>Matrimonial Causes Act</w:t>
      </w:r>
      <w:r w:rsidRPr="00D7046F">
        <w:t xml:space="preserve"> (MCA), which applies to marriages conducted under the Marriage Act.</w:t>
      </w:r>
      <w:r w:rsidRPr="00D7046F">
        <w:rPr>
          <w:rStyle w:val="FootnoteReference"/>
        </w:rPr>
        <w:footnoteReference w:id="24"/>
      </w:r>
      <w:r w:rsidRPr="00D7046F">
        <w:t xml:space="preserve"> Section 72 of the MCA empowers courts to make orders regarding the settlement of property, but it provides no detailed criteria for evaluating contributions, leaving much to judicial discretion.</w:t>
      </w:r>
      <w:r w:rsidRPr="00D7046F">
        <w:rPr>
          <w:rStyle w:val="FootnoteReference"/>
        </w:rPr>
        <w:footnoteReference w:id="25"/>
      </w:r>
    </w:p>
    <w:p w:rsidR="00CD5701" w:rsidRPr="00D7046F" w:rsidRDefault="00323296" w:rsidP="005D1D02">
      <w:pPr>
        <w:pStyle w:val="NormalWeb"/>
        <w:spacing w:beforeAutospacing="0" w:afterAutospacing="0"/>
        <w:jc w:val="both"/>
      </w:pPr>
      <w:r w:rsidRPr="00D7046F">
        <w:t>In practice, Nigerian courts have been reluctant to recognize non-financial contributions, particularly in cases involving customary marriages.</w:t>
      </w:r>
      <w:r w:rsidRPr="00D7046F">
        <w:rPr>
          <w:rStyle w:val="FootnoteReference"/>
        </w:rPr>
        <w:footnoteReference w:id="26"/>
      </w:r>
      <w:r w:rsidRPr="00D7046F">
        <w:t xml:space="preserve"> Customary law, which governs a significant portion of marital relationships in Nigeria, often reflects patriarchal norms that prioritize male ownership of property.</w:t>
      </w:r>
      <w:r w:rsidRPr="00D7046F">
        <w:rPr>
          <w:rStyle w:val="FootnoteReference"/>
        </w:rPr>
        <w:footnoteReference w:id="27"/>
      </w:r>
      <w:r w:rsidRPr="00D7046F">
        <w:t xml:space="preserve"> Women are frequently excluded from land ownership and inheritance, and their domestic labor is rarely acknowledged as contributing to marital wealth.</w:t>
      </w:r>
      <w:r w:rsidRPr="00D7046F">
        <w:rPr>
          <w:rStyle w:val="FootnoteReference"/>
        </w:rPr>
        <w:footnoteReference w:id="28"/>
      </w:r>
    </w:p>
    <w:p w:rsidR="00CD5701" w:rsidRPr="00D7046F" w:rsidRDefault="00323296" w:rsidP="005D1D02">
      <w:pPr>
        <w:pStyle w:val="NormalWeb"/>
        <w:spacing w:beforeAutospacing="0" w:afterAutospacing="0"/>
        <w:jc w:val="both"/>
      </w:pPr>
      <w:r w:rsidRPr="00D7046F">
        <w:t xml:space="preserve">The landmark case of </w:t>
      </w:r>
      <w:r w:rsidRPr="00D7046F">
        <w:rPr>
          <w:rStyle w:val="Emphasis"/>
        </w:rPr>
        <w:t>Ukeje v Ukeje</w:t>
      </w:r>
      <w:r w:rsidRPr="00D7046F">
        <w:t xml:space="preserve"> marked a significant shift, with the Supreme Court declaring that the Igbo customary law excluding female inheritance was unconstitutional.</w:t>
      </w:r>
      <w:r w:rsidRPr="00D7046F">
        <w:rPr>
          <w:rStyle w:val="FootnoteReference"/>
        </w:rPr>
        <w:footnoteReference w:id="29"/>
      </w:r>
      <w:r w:rsidRPr="00D7046F">
        <w:t xml:space="preserve"> While this decision was celebrated as a victory for gender equality, its impact remains limited, as many customary practices continue to operate informally and resist judicial oversight.</w:t>
      </w:r>
      <w:r w:rsidRPr="00D7046F">
        <w:rPr>
          <w:rStyle w:val="FootnoteReference"/>
        </w:rPr>
        <w:footnoteReference w:id="30"/>
      </w:r>
    </w:p>
    <w:p w:rsidR="00CD5701" w:rsidRPr="00D7046F" w:rsidRDefault="00323296" w:rsidP="005D1D02">
      <w:pPr>
        <w:tabs>
          <w:tab w:val="left" w:pos="0"/>
        </w:tabs>
        <w:jc w:val="both"/>
        <w:rPr>
          <w:rFonts w:ascii="Times New Roman" w:hAnsi="Times New Roman" w:cs="Times New Roman"/>
          <w:sz w:val="24"/>
          <w:szCs w:val="24"/>
        </w:rPr>
      </w:pPr>
      <w:r w:rsidRPr="00D7046F">
        <w:rPr>
          <w:rFonts w:ascii="Times New Roman" w:hAnsi="Times New Roman" w:cs="Times New Roman"/>
          <w:sz w:val="24"/>
          <w:szCs w:val="24"/>
          <w:lang w:val="en-GB"/>
        </w:rPr>
        <w:lastRenderedPageBreak/>
        <w:t>I</w:t>
      </w:r>
      <w:r w:rsidRPr="00D7046F">
        <w:rPr>
          <w:rFonts w:ascii="Times New Roman" w:hAnsi="Times New Roman" w:cs="Times New Roman"/>
          <w:sz w:val="24"/>
          <w:szCs w:val="24"/>
        </w:rPr>
        <w:t xml:space="preserve">n </w:t>
      </w:r>
      <w:r w:rsidRPr="00D7046F">
        <w:rPr>
          <w:rFonts w:ascii="Times New Roman" w:hAnsi="Times New Roman" w:cs="Times New Roman"/>
          <w:bCs/>
          <w:i/>
          <w:iCs/>
          <w:sz w:val="24"/>
          <w:szCs w:val="24"/>
        </w:rPr>
        <w:t>Oghoyone v Oghoyone</w:t>
      </w:r>
      <w:r w:rsidRPr="00D7046F">
        <w:rPr>
          <w:rStyle w:val="FootnoteReference"/>
          <w:rFonts w:ascii="Times New Roman" w:hAnsi="Times New Roman" w:cs="Times New Roman"/>
          <w:bCs/>
          <w:i/>
          <w:iCs/>
          <w:sz w:val="24"/>
          <w:szCs w:val="24"/>
        </w:rPr>
        <w:footnoteReference w:id="31"/>
      </w:r>
      <w:r w:rsidRPr="00D7046F">
        <w:rPr>
          <w:rFonts w:ascii="Times New Roman" w:hAnsi="Times New Roman" w:cs="Times New Roman"/>
          <w:sz w:val="24"/>
          <w:szCs w:val="24"/>
        </w:rPr>
        <w:t xml:space="preserve"> The Court of Appeal expressed the view that it would be unconscionable to allow a spouse to claim exclusive possession of a matrimonial property, especially where the Court can infer from the conduct of spouses, either express or inferred, what their shared intentions were. </w:t>
      </w:r>
    </w:p>
    <w:p w:rsidR="00CD5701" w:rsidRPr="00D7046F" w:rsidRDefault="00323296" w:rsidP="005D1D02">
      <w:pPr>
        <w:tabs>
          <w:tab w:val="left" w:pos="0"/>
        </w:tabs>
        <w:jc w:val="both"/>
        <w:rPr>
          <w:rFonts w:ascii="Times New Roman" w:hAnsi="Times New Roman" w:cs="Times New Roman"/>
          <w:sz w:val="24"/>
          <w:szCs w:val="24"/>
        </w:rPr>
      </w:pPr>
      <w:r w:rsidRPr="00D7046F">
        <w:rPr>
          <w:rFonts w:ascii="Times New Roman" w:hAnsi="Times New Roman" w:cs="Times New Roman"/>
          <w:sz w:val="24"/>
          <w:szCs w:val="24"/>
        </w:rPr>
        <w:t xml:space="preserve">Also in </w:t>
      </w:r>
      <w:r w:rsidRPr="00D7046F">
        <w:rPr>
          <w:rFonts w:ascii="Times New Roman" w:hAnsi="Times New Roman" w:cs="Times New Roman"/>
          <w:bCs/>
          <w:i/>
          <w:iCs/>
          <w:sz w:val="24"/>
          <w:szCs w:val="24"/>
        </w:rPr>
        <w:t>Okere v Akaluka</w:t>
      </w:r>
      <w:r w:rsidRPr="00D7046F">
        <w:rPr>
          <w:rStyle w:val="FootnoteReference"/>
          <w:rFonts w:ascii="Times New Roman" w:hAnsi="Times New Roman" w:cs="Times New Roman"/>
          <w:bCs/>
          <w:i/>
          <w:iCs/>
          <w:sz w:val="24"/>
          <w:szCs w:val="24"/>
        </w:rPr>
        <w:footnoteReference w:id="32"/>
      </w:r>
      <w:r w:rsidRPr="00D7046F">
        <w:rPr>
          <w:rFonts w:ascii="Times New Roman" w:hAnsi="Times New Roman" w:cs="Times New Roman"/>
          <w:bCs/>
          <w:i/>
          <w:iCs/>
          <w:sz w:val="24"/>
          <w:szCs w:val="24"/>
          <w:lang w:val="en-GB"/>
        </w:rPr>
        <w:t xml:space="preserve"> </w:t>
      </w:r>
      <w:r w:rsidRPr="00D7046F">
        <w:rPr>
          <w:rFonts w:ascii="Times New Roman" w:hAnsi="Times New Roman" w:cs="Times New Roman"/>
          <w:bCs/>
          <w:sz w:val="24"/>
          <w:szCs w:val="24"/>
          <w:lang w:val="en-GB"/>
        </w:rPr>
        <w:t>t</w:t>
      </w:r>
      <w:r w:rsidRPr="00D7046F">
        <w:rPr>
          <w:rFonts w:ascii="Times New Roman" w:hAnsi="Times New Roman" w:cs="Times New Roman"/>
          <w:sz w:val="24"/>
          <w:szCs w:val="24"/>
        </w:rPr>
        <w:t>he Court held it will be highly inequitable to deprive a woman and her children of the right in a property to which she contributed substantially in regard to its acquisition and development. Further held that indirect contributions of wives to the matrimonial property should grant them a beneficial entitlement to the property on the basis that it was the performance of their functions as wives that enabled their husbands to perform theirs</w:t>
      </w:r>
      <w:r w:rsidRPr="00D7046F">
        <w:rPr>
          <w:rFonts w:ascii="Times New Roman" w:hAnsi="Times New Roman" w:cs="Times New Roman"/>
          <w:sz w:val="24"/>
          <w:szCs w:val="24"/>
          <w:lang w:val="en-GB"/>
        </w:rPr>
        <w:t>.</w:t>
      </w:r>
      <w:r w:rsidRPr="00D7046F">
        <w:rPr>
          <w:rFonts w:ascii="Times New Roman" w:hAnsi="Times New Roman" w:cs="Times New Roman"/>
          <w:sz w:val="24"/>
          <w:szCs w:val="24"/>
        </w:rPr>
        <w:t>This was what the Court christened as Domestic and emotional support.</w:t>
      </w:r>
    </w:p>
    <w:p w:rsidR="00CD5701" w:rsidRPr="00D7046F" w:rsidRDefault="00323296" w:rsidP="005D1D02">
      <w:pPr>
        <w:tabs>
          <w:tab w:val="left" w:pos="0"/>
        </w:tabs>
        <w:jc w:val="both"/>
        <w:rPr>
          <w:rFonts w:ascii="Times New Roman" w:hAnsi="Times New Roman" w:cs="Times New Roman"/>
          <w:sz w:val="24"/>
          <w:szCs w:val="24"/>
        </w:rPr>
      </w:pPr>
      <w:r w:rsidRPr="00D7046F">
        <w:rPr>
          <w:rFonts w:ascii="Times New Roman" w:hAnsi="Times New Roman" w:cs="Times New Roman"/>
          <w:sz w:val="24"/>
          <w:szCs w:val="24"/>
          <w:lang w:val="en-GB"/>
        </w:rPr>
        <w:t>Furthermore, we have the</w:t>
      </w:r>
      <w:r w:rsidRPr="00D7046F">
        <w:rPr>
          <w:rFonts w:ascii="Times New Roman" w:hAnsi="Times New Roman" w:cs="Times New Roman"/>
          <w:sz w:val="24"/>
          <w:szCs w:val="24"/>
        </w:rPr>
        <w:t xml:space="preserve"> case of </w:t>
      </w:r>
      <w:r w:rsidRPr="00D7046F">
        <w:rPr>
          <w:rFonts w:ascii="Times New Roman" w:hAnsi="Times New Roman" w:cs="Times New Roman"/>
          <w:bCs/>
          <w:i/>
          <w:iCs/>
          <w:sz w:val="24"/>
          <w:szCs w:val="24"/>
        </w:rPr>
        <w:t>Ogunnubi v Ogunnubi</w:t>
      </w:r>
      <w:r w:rsidRPr="00D7046F">
        <w:rPr>
          <w:rFonts w:ascii="Times New Roman" w:hAnsi="Times New Roman" w:cs="Times New Roman"/>
          <w:bCs/>
          <w:i/>
          <w:iCs/>
          <w:sz w:val="24"/>
          <w:szCs w:val="24"/>
          <w:lang w:val="en-GB"/>
        </w:rPr>
        <w:t>.</w:t>
      </w:r>
      <w:r w:rsidRPr="00D7046F">
        <w:rPr>
          <w:rStyle w:val="FootnoteReference"/>
          <w:rFonts w:ascii="Times New Roman" w:hAnsi="Times New Roman" w:cs="Times New Roman"/>
          <w:bCs/>
          <w:i/>
          <w:iCs/>
          <w:sz w:val="24"/>
          <w:szCs w:val="24"/>
        </w:rPr>
        <w:footnoteReference w:id="33"/>
      </w:r>
      <w:r w:rsidRPr="00D7046F">
        <w:rPr>
          <w:rFonts w:ascii="Times New Roman" w:hAnsi="Times New Roman" w:cs="Times New Roman"/>
          <w:sz w:val="24"/>
          <w:szCs w:val="24"/>
        </w:rPr>
        <w:t xml:space="preserve"> The Court provided guidelines to be taken into consideration in determining a question of settlement of property when it opined thus;</w:t>
      </w:r>
    </w:p>
    <w:p w:rsidR="00CD5701" w:rsidRPr="00D7046F" w:rsidRDefault="00323296" w:rsidP="005D1D02">
      <w:pPr>
        <w:tabs>
          <w:tab w:val="left" w:pos="0"/>
        </w:tabs>
        <w:ind w:left="720" w:hanging="720"/>
        <w:jc w:val="both"/>
        <w:rPr>
          <w:rFonts w:ascii="Times New Roman" w:hAnsi="Times New Roman" w:cs="Times New Roman"/>
          <w:i/>
          <w:sz w:val="24"/>
          <w:szCs w:val="24"/>
          <w:lang w:val="en-GB"/>
        </w:rPr>
      </w:pPr>
      <w:r w:rsidRPr="00D7046F">
        <w:rPr>
          <w:rFonts w:ascii="Times New Roman" w:hAnsi="Times New Roman" w:cs="Times New Roman"/>
          <w:sz w:val="24"/>
          <w:szCs w:val="24"/>
        </w:rPr>
        <w:tab/>
      </w:r>
      <w:r w:rsidRPr="00D7046F">
        <w:rPr>
          <w:rFonts w:ascii="Times New Roman" w:hAnsi="Times New Roman" w:cs="Times New Roman"/>
          <w:i/>
          <w:sz w:val="24"/>
          <w:szCs w:val="24"/>
        </w:rPr>
        <w:t xml:space="preserve">The guidelines which a Court adopts in applying the settlement of property in matrimonial causes includes; </w:t>
      </w:r>
      <w:r w:rsidRPr="00D7046F">
        <w:rPr>
          <w:rFonts w:ascii="Times New Roman" w:hAnsi="Times New Roman" w:cs="Times New Roman"/>
          <w:bCs/>
          <w:i/>
          <w:sz w:val="24"/>
          <w:szCs w:val="24"/>
        </w:rPr>
        <w:t>determining whether or not the property was acquired by the parties or one of the parties during the course of the marriage and if so what was the contribution of each part to the cost of acquisition. The Appellant argues that Respondent did not produce any document to authenticate her claim that she contributed to the ownership of the properties. I am not enthused by this contention. It has to be remembered that the relationship between the parties was not a business relationship; they were in a martial relationship, for better for worse until death do them part… It would be strange for the Respondent to have kept documents showing what she was expending in building the house further marital union. A good number of transactions embarked upon during the course of a marriage are done on trust based on the relationship of marriage and as such it is not expected that such transactions would documented as in a business/commercial relationship. Be that as it may it is pertinent to state that the contribution of a party does not necessarily have to be in the nature of cash out lay for the purchase and development of the property. It can be by way of moral and /or financial contribution to the business of a husband or wife where the property is purchased from the profits of the business. It is however essential that the property should have been purchased in the course of the marriage or where the property was purchased b</w:t>
      </w:r>
      <w:r w:rsidRPr="00D7046F">
        <w:rPr>
          <w:rFonts w:ascii="Times New Roman" w:hAnsi="Times New Roman" w:cs="Times New Roman"/>
          <w:i/>
          <w:sz w:val="24"/>
          <w:szCs w:val="24"/>
        </w:rPr>
        <w:t xml:space="preserve">efore the marriage, that the payment for the property or some development was completed after </w:t>
      </w:r>
      <w:r w:rsidRPr="00D7046F">
        <w:rPr>
          <w:rFonts w:ascii="Times New Roman" w:hAnsi="Times New Roman" w:cs="Times New Roman"/>
          <w:i/>
          <w:sz w:val="24"/>
          <w:szCs w:val="24"/>
          <w:lang w:val="en-GB"/>
        </w:rPr>
        <w:t>t</w:t>
      </w:r>
      <w:r w:rsidRPr="00D7046F">
        <w:rPr>
          <w:rFonts w:ascii="Times New Roman" w:hAnsi="Times New Roman" w:cs="Times New Roman"/>
          <w:i/>
          <w:sz w:val="24"/>
          <w:szCs w:val="24"/>
        </w:rPr>
        <w:t>he marriage</w:t>
      </w:r>
      <w:r w:rsidRPr="00D7046F">
        <w:rPr>
          <w:rFonts w:ascii="Times New Roman" w:hAnsi="Times New Roman" w:cs="Times New Roman"/>
          <w:i/>
          <w:sz w:val="24"/>
          <w:szCs w:val="24"/>
          <w:lang w:val="en-GB"/>
        </w:rPr>
        <w:t>…</w:t>
      </w:r>
      <w:r w:rsidRPr="00D7046F">
        <w:rPr>
          <w:rStyle w:val="FootnoteReference"/>
          <w:rFonts w:ascii="Times New Roman" w:hAnsi="Times New Roman" w:cs="Times New Roman"/>
          <w:i/>
          <w:sz w:val="24"/>
          <w:szCs w:val="24"/>
          <w:lang w:val="en-GB"/>
        </w:rPr>
        <w:footnoteReference w:id="34"/>
      </w:r>
    </w:p>
    <w:p w:rsidR="00CD5701" w:rsidRPr="00D7046F" w:rsidRDefault="00323296" w:rsidP="005D1D02">
      <w:pPr>
        <w:tabs>
          <w:tab w:val="left" w:pos="0"/>
        </w:tabs>
        <w:ind w:left="720" w:hanging="720"/>
        <w:jc w:val="both"/>
        <w:rPr>
          <w:rFonts w:ascii="Times New Roman" w:hAnsi="Times New Roman" w:cs="Times New Roman"/>
          <w:sz w:val="24"/>
          <w:szCs w:val="24"/>
        </w:rPr>
      </w:pPr>
      <w:r w:rsidRPr="00D7046F">
        <w:rPr>
          <w:rFonts w:ascii="Times New Roman" w:hAnsi="Times New Roman" w:cs="Times New Roman"/>
          <w:b/>
          <w:sz w:val="24"/>
          <w:szCs w:val="24"/>
        </w:rPr>
        <w:tab/>
      </w:r>
    </w:p>
    <w:p w:rsidR="00CD5701" w:rsidRPr="00D7046F" w:rsidRDefault="00323296" w:rsidP="005D1D02">
      <w:pPr>
        <w:tabs>
          <w:tab w:val="left" w:pos="0"/>
        </w:tabs>
        <w:jc w:val="both"/>
        <w:rPr>
          <w:rFonts w:ascii="Times New Roman" w:hAnsi="Times New Roman" w:cs="Times New Roman"/>
          <w:sz w:val="24"/>
          <w:szCs w:val="24"/>
        </w:rPr>
      </w:pPr>
      <w:r w:rsidRPr="00D7046F">
        <w:rPr>
          <w:rFonts w:ascii="Times New Roman" w:hAnsi="Times New Roman" w:cs="Times New Roman"/>
          <w:sz w:val="24"/>
          <w:szCs w:val="24"/>
        </w:rPr>
        <w:t xml:space="preserve">In the case of </w:t>
      </w:r>
      <w:r w:rsidRPr="00D7046F">
        <w:rPr>
          <w:rFonts w:ascii="Times New Roman" w:hAnsi="Times New Roman" w:cs="Times New Roman"/>
          <w:bCs/>
          <w:i/>
          <w:iCs/>
          <w:sz w:val="24"/>
          <w:szCs w:val="24"/>
        </w:rPr>
        <w:t>Okere v Akaluka</w:t>
      </w:r>
      <w:r w:rsidRPr="00D7046F">
        <w:rPr>
          <w:rFonts w:ascii="Times New Roman" w:hAnsi="Times New Roman" w:cs="Times New Roman"/>
          <w:bCs/>
          <w:sz w:val="24"/>
          <w:szCs w:val="24"/>
        </w:rPr>
        <w:t>,</w:t>
      </w:r>
      <w:r w:rsidRPr="00D7046F">
        <w:rPr>
          <w:rStyle w:val="FootnoteReference"/>
          <w:rFonts w:ascii="Times New Roman" w:hAnsi="Times New Roman" w:cs="Times New Roman"/>
          <w:bCs/>
          <w:sz w:val="24"/>
          <w:szCs w:val="24"/>
        </w:rPr>
        <w:footnoteReference w:id="35"/>
      </w:r>
      <w:r w:rsidRPr="00D7046F">
        <w:rPr>
          <w:rFonts w:ascii="Times New Roman" w:hAnsi="Times New Roman" w:cs="Times New Roman"/>
          <w:b/>
          <w:sz w:val="24"/>
          <w:szCs w:val="24"/>
        </w:rPr>
        <w:t xml:space="preserve"> </w:t>
      </w:r>
      <w:r w:rsidRPr="00D7046F">
        <w:rPr>
          <w:rFonts w:ascii="Times New Roman" w:hAnsi="Times New Roman" w:cs="Times New Roman"/>
          <w:bCs/>
          <w:sz w:val="24"/>
          <w:szCs w:val="24"/>
        </w:rPr>
        <w:t xml:space="preserve">This principle was applied; </w:t>
      </w:r>
      <w:r w:rsidRPr="00D7046F">
        <w:rPr>
          <w:rFonts w:ascii="Times New Roman" w:hAnsi="Times New Roman" w:cs="Times New Roman"/>
          <w:bCs/>
          <w:sz w:val="24"/>
          <w:szCs w:val="24"/>
          <w:lang w:val="en-GB"/>
        </w:rPr>
        <w:t>t</w:t>
      </w:r>
      <w:r w:rsidRPr="00D7046F">
        <w:rPr>
          <w:rFonts w:ascii="Times New Roman" w:hAnsi="Times New Roman" w:cs="Times New Roman"/>
          <w:sz w:val="24"/>
          <w:szCs w:val="24"/>
        </w:rPr>
        <w:t xml:space="preserve">he </w:t>
      </w:r>
      <w:r w:rsidRPr="00D7046F">
        <w:rPr>
          <w:rFonts w:ascii="Times New Roman" w:hAnsi="Times New Roman" w:cs="Times New Roman"/>
          <w:sz w:val="24"/>
          <w:szCs w:val="24"/>
          <w:lang w:val="en-GB"/>
        </w:rPr>
        <w:t>h</w:t>
      </w:r>
      <w:r w:rsidRPr="00D7046F">
        <w:rPr>
          <w:rFonts w:ascii="Times New Roman" w:hAnsi="Times New Roman" w:cs="Times New Roman"/>
          <w:sz w:val="24"/>
          <w:szCs w:val="24"/>
        </w:rPr>
        <w:t xml:space="preserve">usband and </w:t>
      </w:r>
      <w:r w:rsidRPr="00D7046F">
        <w:rPr>
          <w:rFonts w:ascii="Times New Roman" w:hAnsi="Times New Roman" w:cs="Times New Roman"/>
          <w:sz w:val="24"/>
          <w:szCs w:val="24"/>
          <w:lang w:val="en-GB"/>
        </w:rPr>
        <w:t>w</w:t>
      </w:r>
      <w:r w:rsidRPr="00D7046F">
        <w:rPr>
          <w:rFonts w:ascii="Times New Roman" w:hAnsi="Times New Roman" w:cs="Times New Roman"/>
          <w:sz w:val="24"/>
          <w:szCs w:val="24"/>
        </w:rPr>
        <w:t xml:space="preserve">ife were joint owners of the property which the </w:t>
      </w:r>
      <w:r w:rsidRPr="00D7046F">
        <w:rPr>
          <w:rFonts w:ascii="Times New Roman" w:hAnsi="Times New Roman" w:cs="Times New Roman"/>
          <w:sz w:val="24"/>
          <w:szCs w:val="24"/>
          <w:lang w:val="en-GB"/>
        </w:rPr>
        <w:t>h</w:t>
      </w:r>
      <w:r w:rsidRPr="00D7046F">
        <w:rPr>
          <w:rFonts w:ascii="Times New Roman" w:hAnsi="Times New Roman" w:cs="Times New Roman"/>
          <w:sz w:val="24"/>
          <w:szCs w:val="24"/>
        </w:rPr>
        <w:t>usband sold to</w:t>
      </w:r>
      <w:r w:rsidRPr="00D7046F">
        <w:rPr>
          <w:rFonts w:ascii="Times New Roman" w:hAnsi="Times New Roman" w:cs="Times New Roman"/>
          <w:sz w:val="24"/>
          <w:szCs w:val="24"/>
          <w:lang w:val="en-GB"/>
        </w:rPr>
        <w:t xml:space="preserve"> one</w:t>
      </w:r>
      <w:r w:rsidRPr="00D7046F">
        <w:rPr>
          <w:rFonts w:ascii="Times New Roman" w:hAnsi="Times New Roman" w:cs="Times New Roman"/>
          <w:sz w:val="24"/>
          <w:szCs w:val="24"/>
        </w:rPr>
        <w:t xml:space="preserve"> Mr. Okere without the wife’s consent. It was the wife’s evidence that she contributed financially to the acquisition of the property and its reconstruction from one bedroom to three bedrooms which they occupied for four years before the </w:t>
      </w:r>
      <w:r w:rsidRPr="00D7046F">
        <w:rPr>
          <w:rFonts w:ascii="Times New Roman" w:hAnsi="Times New Roman" w:cs="Times New Roman"/>
          <w:sz w:val="24"/>
          <w:szCs w:val="24"/>
          <w:lang w:val="en-GB"/>
        </w:rPr>
        <w:t>h</w:t>
      </w:r>
      <w:r w:rsidRPr="00D7046F">
        <w:rPr>
          <w:rFonts w:ascii="Times New Roman" w:hAnsi="Times New Roman" w:cs="Times New Roman"/>
          <w:sz w:val="24"/>
          <w:szCs w:val="24"/>
        </w:rPr>
        <w:t xml:space="preserve">usband abandoned her and the children of the </w:t>
      </w:r>
      <w:r w:rsidRPr="00D7046F">
        <w:rPr>
          <w:rFonts w:ascii="Times New Roman" w:hAnsi="Times New Roman" w:cs="Times New Roman"/>
          <w:sz w:val="24"/>
          <w:szCs w:val="24"/>
        </w:rPr>
        <w:lastRenderedPageBreak/>
        <w:t>marriage to live with another woman. The Court held that the wife is a joint owner of the matrimonial property and ought to share equally irrespective of the fact that the land document</w:t>
      </w:r>
      <w:r w:rsidRPr="00D7046F">
        <w:rPr>
          <w:rFonts w:ascii="Times New Roman" w:hAnsi="Times New Roman" w:cs="Times New Roman"/>
          <w:sz w:val="24"/>
          <w:szCs w:val="24"/>
          <w:lang w:val="en-GB"/>
        </w:rPr>
        <w:t>s</w:t>
      </w:r>
      <w:r w:rsidRPr="00D7046F">
        <w:rPr>
          <w:rFonts w:ascii="Times New Roman" w:hAnsi="Times New Roman" w:cs="Times New Roman"/>
          <w:sz w:val="24"/>
          <w:szCs w:val="24"/>
        </w:rPr>
        <w:t xml:space="preserve"> were in the sole name of the husband. Court further held that in the absence of her consent first sought and obtained the assignment of the property to 2</w:t>
      </w:r>
      <w:r w:rsidRPr="00D7046F">
        <w:rPr>
          <w:rFonts w:ascii="Times New Roman" w:hAnsi="Times New Roman" w:cs="Times New Roman"/>
          <w:sz w:val="24"/>
          <w:szCs w:val="24"/>
          <w:vertAlign w:val="superscript"/>
        </w:rPr>
        <w:t>nd</w:t>
      </w:r>
      <w:r w:rsidRPr="00D7046F">
        <w:rPr>
          <w:rFonts w:ascii="Times New Roman" w:hAnsi="Times New Roman" w:cs="Times New Roman"/>
          <w:sz w:val="24"/>
          <w:szCs w:val="24"/>
        </w:rPr>
        <w:t xml:space="preserve"> Defendant (Mr. Okere) was null and void. </w:t>
      </w:r>
      <w:r w:rsidRPr="00D7046F">
        <w:rPr>
          <w:rFonts w:ascii="Times New Roman" w:hAnsi="Times New Roman" w:cs="Times New Roman"/>
          <w:sz w:val="24"/>
          <w:szCs w:val="24"/>
          <w:lang w:val="en-GB"/>
        </w:rPr>
        <w:t>T</w:t>
      </w:r>
      <w:r w:rsidRPr="00D7046F">
        <w:rPr>
          <w:rFonts w:ascii="Times New Roman" w:hAnsi="Times New Roman" w:cs="Times New Roman"/>
          <w:sz w:val="24"/>
          <w:szCs w:val="24"/>
        </w:rPr>
        <w:t xml:space="preserve">his case </w:t>
      </w:r>
      <w:r w:rsidRPr="00D7046F">
        <w:rPr>
          <w:rFonts w:ascii="Times New Roman" w:hAnsi="Times New Roman" w:cs="Times New Roman"/>
          <w:sz w:val="24"/>
          <w:szCs w:val="24"/>
          <w:lang w:val="en-GB"/>
        </w:rPr>
        <w:t>was a</w:t>
      </w:r>
      <w:r w:rsidRPr="00D7046F">
        <w:rPr>
          <w:rFonts w:ascii="Times New Roman" w:hAnsi="Times New Roman" w:cs="Times New Roman"/>
          <w:sz w:val="24"/>
          <w:szCs w:val="24"/>
        </w:rPr>
        <w:t xml:space="preserve"> bench mark in the just and equitable resolution.</w:t>
      </w:r>
    </w:p>
    <w:p w:rsidR="00CD5701" w:rsidRPr="00D7046F" w:rsidRDefault="00323296" w:rsidP="005D1D02">
      <w:pPr>
        <w:pStyle w:val="NormalWeb"/>
        <w:spacing w:beforeAutospacing="0" w:afterAutospacing="0"/>
        <w:jc w:val="both"/>
      </w:pPr>
      <w:r w:rsidRPr="00D7046F">
        <w:t>Moreover, religious laws</w:t>
      </w:r>
      <w:r w:rsidRPr="00D7046F">
        <w:rPr>
          <w:lang w:val="en-GB"/>
        </w:rPr>
        <w:t xml:space="preserve">, </w:t>
      </w:r>
      <w:r w:rsidRPr="00D7046F">
        <w:t>particularly Islamic law</w:t>
      </w:r>
      <w:r w:rsidRPr="00D7046F">
        <w:rPr>
          <w:lang w:val="en-GB"/>
        </w:rPr>
        <w:t xml:space="preserve">, </w:t>
      </w:r>
      <w:r w:rsidRPr="00D7046F">
        <w:t>introduce additional complexity. Under Sharia law, which governs personal status in several northern states, asset division upon divorce is guided by religious principles that may not align with statutory notions of equity.</w:t>
      </w:r>
      <w:r w:rsidRPr="00D7046F">
        <w:rPr>
          <w:rStyle w:val="FootnoteReference"/>
        </w:rPr>
        <w:footnoteReference w:id="36"/>
      </w:r>
      <w:r w:rsidRPr="00D7046F">
        <w:t xml:space="preserve"> Although Islamic law provides for maintenance and dower, it does not typically recognize joint ownership of property acquired during marriage, placing women at a disadvantage in asset division.</w:t>
      </w:r>
      <w:r w:rsidRPr="00D7046F">
        <w:rPr>
          <w:rStyle w:val="FootnoteReference"/>
        </w:rPr>
        <w:footnoteReference w:id="37"/>
      </w:r>
    </w:p>
    <w:p w:rsidR="00CD5701" w:rsidRPr="00D7046F" w:rsidRDefault="00323296" w:rsidP="005D1D02">
      <w:pPr>
        <w:pStyle w:val="Heading3"/>
        <w:spacing w:beforeAutospacing="0" w:afterAutospacing="0"/>
        <w:jc w:val="both"/>
        <w:rPr>
          <w:rFonts w:ascii="Times New Roman" w:hAnsi="Times New Roman" w:hint="default"/>
          <w:sz w:val="24"/>
          <w:szCs w:val="24"/>
        </w:rPr>
      </w:pPr>
      <w:r w:rsidRPr="00D7046F">
        <w:rPr>
          <w:rStyle w:val="Strong"/>
          <w:rFonts w:ascii="Times New Roman" w:hAnsi="Times New Roman" w:hint="default"/>
          <w:b/>
          <w:bCs/>
          <w:sz w:val="24"/>
          <w:szCs w:val="24"/>
        </w:rPr>
        <w:t>3.2</w:t>
      </w:r>
      <w:r w:rsidRPr="00D7046F">
        <w:rPr>
          <w:rStyle w:val="Strong"/>
          <w:rFonts w:ascii="Times New Roman" w:hAnsi="Times New Roman" w:hint="default"/>
          <w:b/>
          <w:bCs/>
          <w:sz w:val="24"/>
          <w:szCs w:val="24"/>
          <w:lang w:val="en-GB"/>
        </w:rPr>
        <w:tab/>
      </w:r>
      <w:r w:rsidRPr="00D7046F">
        <w:rPr>
          <w:rStyle w:val="Strong"/>
          <w:rFonts w:ascii="Times New Roman" w:hAnsi="Times New Roman" w:hint="default"/>
          <w:b/>
          <w:bCs/>
          <w:sz w:val="24"/>
          <w:szCs w:val="24"/>
        </w:rPr>
        <w:t xml:space="preserve"> South Africa: Progressive Statutory Reform</w:t>
      </w:r>
    </w:p>
    <w:p w:rsidR="00CD5701" w:rsidRPr="00D7046F" w:rsidRDefault="00323296" w:rsidP="005D1D02">
      <w:pPr>
        <w:pStyle w:val="NormalWeb"/>
        <w:spacing w:beforeAutospacing="0" w:afterAutospacing="0"/>
        <w:jc w:val="both"/>
      </w:pPr>
      <w:r w:rsidRPr="00D7046F">
        <w:t xml:space="preserve">South Africa offers a more progressive model through its </w:t>
      </w:r>
      <w:r w:rsidRPr="00D7046F">
        <w:rPr>
          <w:rStyle w:val="Emphasis"/>
          <w:i w:val="0"/>
          <w:iCs w:val="0"/>
        </w:rPr>
        <w:t>Matrimonial Property Act</w:t>
      </w:r>
      <w:r w:rsidRPr="00D7046F">
        <w:t>, which introduced the accrual system.</w:t>
      </w:r>
      <w:r w:rsidRPr="00D7046F">
        <w:rPr>
          <w:rStyle w:val="FootnoteReference"/>
        </w:rPr>
        <w:footnoteReference w:id="38"/>
      </w:r>
      <w:r w:rsidRPr="00D7046F">
        <w:t xml:space="preserve"> Under this regime, spouses retain separate estates during marriage, but upon divorce, the spouse whose estate accrued less is entitled to half the difference. This system acknowledges both financial and non-financial contributions, providing a more equitable framework for asset division.</w:t>
      </w:r>
      <w:r w:rsidRPr="00D7046F">
        <w:rPr>
          <w:rStyle w:val="FootnoteReference"/>
        </w:rPr>
        <w:footnoteReference w:id="39"/>
      </w:r>
    </w:p>
    <w:p w:rsidR="00CD5701" w:rsidRPr="00D7046F" w:rsidRDefault="00323296" w:rsidP="005D1D02">
      <w:pPr>
        <w:pStyle w:val="NormalWeb"/>
        <w:spacing w:beforeAutospacing="0" w:afterAutospacing="0"/>
        <w:jc w:val="both"/>
      </w:pPr>
      <w:r w:rsidRPr="00D7046F">
        <w:t xml:space="preserve">South African courts have increasingly recognized the value of domestic labor and caregiving. In </w:t>
      </w:r>
      <w:r w:rsidRPr="00D7046F">
        <w:rPr>
          <w:rStyle w:val="Emphasis"/>
        </w:rPr>
        <w:t>Bezuidenhout v Bezuidenhout</w:t>
      </w:r>
      <w:r w:rsidRPr="00D7046F">
        <w:t>, the court emphasized that homemaking and child-rearing are essential contributions to marital wealth.</w:t>
      </w:r>
      <w:r w:rsidRPr="00D7046F">
        <w:rPr>
          <w:rStyle w:val="FootnoteReference"/>
        </w:rPr>
        <w:footnoteReference w:id="40"/>
      </w:r>
      <w:r w:rsidRPr="00D7046F">
        <w:t xml:space="preserve"> However, implementation remains uneven, and judicial attitudes can vary, particularly in cases involving informal or customary marriages.</w:t>
      </w:r>
      <w:r w:rsidRPr="00D7046F">
        <w:rPr>
          <w:rStyle w:val="FootnoteReference"/>
        </w:rPr>
        <w:footnoteReference w:id="41"/>
      </w:r>
    </w:p>
    <w:p w:rsidR="00CD5701" w:rsidRPr="00D7046F" w:rsidRDefault="00323296" w:rsidP="005D1D02">
      <w:pPr>
        <w:pStyle w:val="NormalWeb"/>
        <w:spacing w:beforeAutospacing="0" w:afterAutospacing="0"/>
        <w:jc w:val="both"/>
      </w:pPr>
      <w:r w:rsidRPr="00D7046F">
        <w:t xml:space="preserve">Customary marriages are recognized under the </w:t>
      </w:r>
      <w:r w:rsidRPr="00D7046F">
        <w:rPr>
          <w:rStyle w:val="Emphasis"/>
        </w:rPr>
        <w:t>Recognition of Customary Marriages Act</w:t>
      </w:r>
      <w:r w:rsidRPr="00D7046F">
        <w:t>, which requires registration and provides for equal rights.</w:t>
      </w:r>
      <w:r w:rsidRPr="00D7046F">
        <w:rPr>
          <w:rStyle w:val="FootnoteReference"/>
        </w:rPr>
        <w:footnoteReference w:id="42"/>
      </w:r>
      <w:r w:rsidRPr="00D7046F">
        <w:t xml:space="preserve"> Yet, many customary marriages remain unregistered, leaving women without legal protection.</w:t>
      </w:r>
      <w:r w:rsidRPr="00D7046F">
        <w:rPr>
          <w:rStyle w:val="FootnoteReference"/>
        </w:rPr>
        <w:footnoteReference w:id="43"/>
      </w:r>
      <w:r w:rsidRPr="00D7046F">
        <w:t xml:space="preserve"> The South African experience demonstrates that statutory reform must be accompanied by public education and enforcement mechanisms to ensure meaningful access to justice.</w:t>
      </w:r>
    </w:p>
    <w:p w:rsidR="00CD5701" w:rsidRPr="00D7046F" w:rsidRDefault="00CD5701" w:rsidP="005D1D02">
      <w:pPr>
        <w:pStyle w:val="NormalWeb"/>
        <w:spacing w:beforeAutospacing="0" w:afterAutospacing="0"/>
        <w:jc w:val="both"/>
      </w:pPr>
    </w:p>
    <w:p w:rsidR="00CD5701" w:rsidRPr="00D7046F" w:rsidRDefault="00323296" w:rsidP="005D1D02">
      <w:pPr>
        <w:tabs>
          <w:tab w:val="left" w:pos="0"/>
        </w:tabs>
        <w:jc w:val="both"/>
        <w:rPr>
          <w:rFonts w:ascii="Times New Roman" w:hAnsi="Times New Roman" w:cs="Times New Roman"/>
          <w:sz w:val="24"/>
          <w:szCs w:val="24"/>
        </w:rPr>
      </w:pPr>
      <w:r w:rsidRPr="00D7046F">
        <w:rPr>
          <w:rFonts w:ascii="Times New Roman" w:hAnsi="Times New Roman" w:cs="Times New Roman"/>
          <w:sz w:val="24"/>
          <w:szCs w:val="24"/>
          <w:lang w:val="en-GB"/>
        </w:rPr>
        <w:t>Kenyan court have also been using the equity based system in the distribution of marital property. I</w:t>
      </w:r>
      <w:r w:rsidRPr="00D7046F">
        <w:rPr>
          <w:rFonts w:ascii="Times New Roman" w:hAnsi="Times New Roman" w:cs="Times New Roman"/>
          <w:sz w:val="24"/>
          <w:szCs w:val="24"/>
        </w:rPr>
        <w:t xml:space="preserve">n the Kenyan High Court case of </w:t>
      </w:r>
      <w:r w:rsidRPr="00D7046F">
        <w:rPr>
          <w:rFonts w:ascii="Times New Roman" w:hAnsi="Times New Roman" w:cs="Times New Roman"/>
          <w:bCs/>
          <w:i/>
          <w:iCs/>
          <w:sz w:val="24"/>
          <w:szCs w:val="24"/>
        </w:rPr>
        <w:t>MW V AN MC</w:t>
      </w:r>
      <w:r w:rsidRPr="00D7046F">
        <w:rPr>
          <w:rFonts w:ascii="Times New Roman" w:hAnsi="Times New Roman" w:cs="Times New Roman"/>
          <w:bCs/>
          <w:i/>
          <w:iCs/>
          <w:sz w:val="24"/>
          <w:szCs w:val="24"/>
          <w:lang w:val="en-GB"/>
        </w:rPr>
        <w:t>,</w:t>
      </w:r>
      <w:r w:rsidRPr="00D7046F">
        <w:rPr>
          <w:rStyle w:val="FootnoteReference"/>
          <w:rFonts w:ascii="Times New Roman" w:hAnsi="Times New Roman" w:cs="Times New Roman"/>
          <w:bCs/>
          <w:i/>
          <w:iCs/>
          <w:sz w:val="24"/>
          <w:szCs w:val="24"/>
          <w:lang w:val="en-GB"/>
        </w:rPr>
        <w:footnoteReference w:id="44"/>
      </w:r>
      <w:r w:rsidRPr="00D7046F">
        <w:rPr>
          <w:rFonts w:ascii="Times New Roman" w:hAnsi="Times New Roman" w:cs="Times New Roman"/>
          <w:bCs/>
          <w:i/>
          <w:iCs/>
          <w:sz w:val="24"/>
          <w:szCs w:val="24"/>
        </w:rPr>
        <w:t xml:space="preserve"> </w:t>
      </w:r>
      <w:r w:rsidRPr="00D7046F">
        <w:rPr>
          <w:rFonts w:ascii="Times New Roman" w:hAnsi="Times New Roman" w:cs="Times New Roman"/>
          <w:bCs/>
          <w:sz w:val="24"/>
          <w:szCs w:val="24"/>
          <w:lang w:val="en-GB"/>
        </w:rPr>
        <w:t>t</w:t>
      </w:r>
      <w:r w:rsidRPr="00D7046F">
        <w:rPr>
          <w:rFonts w:ascii="Times New Roman" w:hAnsi="Times New Roman" w:cs="Times New Roman"/>
          <w:sz w:val="24"/>
          <w:szCs w:val="24"/>
        </w:rPr>
        <w:t>he Court declare</w:t>
      </w:r>
      <w:r w:rsidRPr="00D7046F">
        <w:rPr>
          <w:rFonts w:ascii="Times New Roman" w:hAnsi="Times New Roman" w:cs="Times New Roman"/>
          <w:sz w:val="24"/>
          <w:szCs w:val="24"/>
          <w:lang w:val="en-GB"/>
        </w:rPr>
        <w:t>d that</w:t>
      </w:r>
      <w:r w:rsidRPr="00D7046F">
        <w:rPr>
          <w:rFonts w:ascii="Times New Roman" w:hAnsi="Times New Roman" w:cs="Times New Roman"/>
          <w:sz w:val="24"/>
          <w:szCs w:val="24"/>
        </w:rPr>
        <w:t xml:space="preserve"> being</w:t>
      </w:r>
      <w:r w:rsidRPr="00D7046F">
        <w:rPr>
          <w:rFonts w:ascii="Times New Roman" w:hAnsi="Times New Roman" w:cs="Times New Roman"/>
          <w:sz w:val="24"/>
          <w:szCs w:val="24"/>
          <w:lang w:val="en-GB"/>
        </w:rPr>
        <w:t xml:space="preserve"> a h</w:t>
      </w:r>
      <w:r w:rsidRPr="00D7046F">
        <w:rPr>
          <w:rFonts w:ascii="Times New Roman" w:hAnsi="Times New Roman" w:cs="Times New Roman"/>
          <w:sz w:val="24"/>
          <w:szCs w:val="24"/>
        </w:rPr>
        <w:t>ousewife a full-time payable job. The High Court offered an in-depth explanation on factors to consider while presiding over matrimonial property disputes. Justice Matheka remarked that it is unfair to only rely on seen income and the mindset that one has to contribute money to the marriage to find value.</w:t>
      </w:r>
      <w:r w:rsidRPr="00D7046F">
        <w:rPr>
          <w:rFonts w:ascii="Times New Roman" w:hAnsi="Times New Roman" w:cs="Times New Roman"/>
          <w:sz w:val="24"/>
          <w:szCs w:val="24"/>
          <w:lang w:val="en-GB"/>
        </w:rPr>
        <w:t xml:space="preserve"> The Court stated that r</w:t>
      </w:r>
      <w:r w:rsidRPr="00D7046F">
        <w:rPr>
          <w:rFonts w:ascii="Times New Roman" w:hAnsi="Times New Roman" w:cs="Times New Roman"/>
          <w:sz w:val="24"/>
          <w:szCs w:val="24"/>
        </w:rPr>
        <w:t>aising children is a fulltime job that families pay a person to do</w:t>
      </w:r>
      <w:r w:rsidRPr="00D7046F">
        <w:rPr>
          <w:rFonts w:ascii="Times New Roman" w:hAnsi="Times New Roman" w:cs="Times New Roman"/>
          <w:sz w:val="24"/>
          <w:szCs w:val="24"/>
          <w:lang w:val="en-GB"/>
        </w:rPr>
        <w:t>;</w:t>
      </w:r>
      <w:r w:rsidRPr="00D7046F">
        <w:rPr>
          <w:rFonts w:ascii="Times New Roman" w:hAnsi="Times New Roman" w:cs="Times New Roman"/>
          <w:sz w:val="24"/>
          <w:szCs w:val="24"/>
        </w:rPr>
        <w:t xml:space="preserve"> </w:t>
      </w:r>
      <w:r w:rsidRPr="00D7046F">
        <w:rPr>
          <w:rFonts w:ascii="Times New Roman" w:hAnsi="Times New Roman" w:cs="Times New Roman"/>
          <w:sz w:val="24"/>
          <w:szCs w:val="24"/>
          <w:lang w:val="en-GB"/>
        </w:rPr>
        <w:t>c</w:t>
      </w:r>
      <w:r w:rsidRPr="00D7046F">
        <w:rPr>
          <w:rFonts w:ascii="Times New Roman" w:hAnsi="Times New Roman" w:cs="Times New Roman"/>
          <w:sz w:val="24"/>
          <w:szCs w:val="24"/>
        </w:rPr>
        <w:t xml:space="preserve">ooking and cleaning as well. </w:t>
      </w:r>
      <w:r w:rsidRPr="00D7046F">
        <w:rPr>
          <w:rFonts w:ascii="Times New Roman" w:hAnsi="Times New Roman" w:cs="Times New Roman"/>
          <w:sz w:val="24"/>
          <w:szCs w:val="24"/>
          <w:lang w:val="en-GB"/>
        </w:rPr>
        <w:t>Further explained that a</w:t>
      </w:r>
      <w:r w:rsidRPr="00D7046F">
        <w:rPr>
          <w:rFonts w:ascii="Times New Roman" w:hAnsi="Times New Roman" w:cs="Times New Roman"/>
          <w:sz w:val="24"/>
          <w:szCs w:val="24"/>
        </w:rPr>
        <w:t xml:space="preserve"> case where parties have separated and one is taking care of the minors, he/she should get a sizeable sum of the matrimonial property. </w:t>
      </w:r>
      <w:r w:rsidRPr="00D7046F">
        <w:rPr>
          <w:rFonts w:ascii="Times New Roman" w:hAnsi="Times New Roman" w:cs="Times New Roman"/>
          <w:sz w:val="24"/>
          <w:szCs w:val="24"/>
          <w:lang w:val="en-GB"/>
        </w:rPr>
        <w:t>Also</w:t>
      </w:r>
      <w:r w:rsidRPr="00D7046F">
        <w:rPr>
          <w:rFonts w:ascii="Times New Roman" w:hAnsi="Times New Roman" w:cs="Times New Roman"/>
          <w:sz w:val="24"/>
          <w:szCs w:val="24"/>
        </w:rPr>
        <w:t xml:space="preserve"> </w:t>
      </w:r>
      <w:r w:rsidRPr="00D7046F">
        <w:rPr>
          <w:rFonts w:ascii="Times New Roman" w:hAnsi="Times New Roman" w:cs="Times New Roman"/>
          <w:sz w:val="24"/>
          <w:szCs w:val="24"/>
        </w:rPr>
        <w:lastRenderedPageBreak/>
        <w:t>the judge noted that the nine months a woman carries a baby in her womb should be taken into account by judges while presiding over family dispute. Further</w:t>
      </w:r>
      <w:r w:rsidRPr="00D7046F">
        <w:rPr>
          <w:rFonts w:ascii="Times New Roman" w:hAnsi="Times New Roman" w:cs="Times New Roman"/>
          <w:sz w:val="24"/>
          <w:szCs w:val="24"/>
          <w:lang w:val="en-GB"/>
        </w:rPr>
        <w:t>,</w:t>
      </w:r>
      <w:r w:rsidRPr="00D7046F">
        <w:rPr>
          <w:rFonts w:ascii="Times New Roman" w:hAnsi="Times New Roman" w:cs="Times New Roman"/>
          <w:sz w:val="24"/>
          <w:szCs w:val="24"/>
        </w:rPr>
        <w:t xml:space="preserve"> held that to carry pregnancy to a full term should be considered as work in comparison to surrogate mothers who are fully paid to bear children. The facts of the case concerns a couple who had separated and the woman w</w:t>
      </w:r>
      <w:r w:rsidRPr="00D7046F">
        <w:rPr>
          <w:rFonts w:ascii="Times New Roman" w:hAnsi="Times New Roman" w:cs="Times New Roman"/>
          <w:sz w:val="24"/>
          <w:szCs w:val="24"/>
          <w:lang w:val="en-GB"/>
        </w:rPr>
        <w:t>as</w:t>
      </w:r>
      <w:r w:rsidRPr="00D7046F">
        <w:rPr>
          <w:rFonts w:ascii="Times New Roman" w:hAnsi="Times New Roman" w:cs="Times New Roman"/>
          <w:sz w:val="24"/>
          <w:szCs w:val="24"/>
        </w:rPr>
        <w:t xml:space="preserve"> seeking to have family property sold and the money distributed equally between her and the former husband. The Judge directed that the property be sold and its proceeds should be distributed equally.  </w:t>
      </w:r>
    </w:p>
    <w:p w:rsidR="00CD5701" w:rsidRPr="00D7046F" w:rsidRDefault="00CD5701" w:rsidP="005D1D02">
      <w:pPr>
        <w:tabs>
          <w:tab w:val="left" w:pos="0"/>
        </w:tabs>
        <w:ind w:left="720" w:hanging="720"/>
        <w:jc w:val="both"/>
        <w:rPr>
          <w:rFonts w:ascii="Times New Roman" w:hAnsi="Times New Roman" w:cs="Times New Roman"/>
          <w:sz w:val="24"/>
          <w:szCs w:val="24"/>
        </w:rPr>
      </w:pPr>
    </w:p>
    <w:p w:rsidR="00CD5701" w:rsidRPr="00D7046F" w:rsidRDefault="00323296" w:rsidP="005D1D02">
      <w:pPr>
        <w:tabs>
          <w:tab w:val="left" w:pos="0"/>
        </w:tabs>
        <w:jc w:val="both"/>
        <w:rPr>
          <w:rFonts w:ascii="Times New Roman" w:hAnsi="Times New Roman" w:cs="Times New Roman"/>
          <w:sz w:val="24"/>
          <w:szCs w:val="24"/>
        </w:rPr>
      </w:pPr>
      <w:r w:rsidRPr="00D7046F">
        <w:rPr>
          <w:rFonts w:ascii="Times New Roman" w:hAnsi="Times New Roman" w:cs="Times New Roman"/>
          <w:sz w:val="24"/>
          <w:szCs w:val="24"/>
          <w:lang w:val="en-GB"/>
        </w:rPr>
        <w:t>O</w:t>
      </w:r>
      <w:r w:rsidRPr="00D7046F">
        <w:rPr>
          <w:rFonts w:ascii="Times New Roman" w:hAnsi="Times New Roman" w:cs="Times New Roman"/>
          <w:sz w:val="24"/>
          <w:szCs w:val="24"/>
        </w:rPr>
        <w:t xml:space="preserve">ther African countries have specifically enacted national laws to guide the sharing of matrimonial property such as Namibian Married Persons Equality Act of 1996; Section 4 thereof states that properties gotten during pendency of the marriage shall be equally shared. Kenyan also enacted Matrimonial Property Act of 2013; Section 7 of the Act takes into contemplation the monetary and non-monetary contribution of spouses. In Section 2, the Act went further to define non-monetary contribution to include care and management of the home, companionship, domestic work, farm work, child care, management of family business amongst other things to be taken into consideration by the court during the partitioning of matrimonial property. </w:t>
      </w:r>
    </w:p>
    <w:p w:rsidR="00CD5701" w:rsidRPr="00D7046F" w:rsidRDefault="00323296" w:rsidP="005D1D02">
      <w:pPr>
        <w:pStyle w:val="Heading3"/>
        <w:spacing w:beforeAutospacing="0" w:afterAutospacing="0"/>
        <w:jc w:val="both"/>
        <w:rPr>
          <w:rFonts w:ascii="Times New Roman" w:hAnsi="Times New Roman" w:hint="default"/>
          <w:sz w:val="24"/>
          <w:szCs w:val="24"/>
        </w:rPr>
      </w:pPr>
      <w:r w:rsidRPr="00D7046F">
        <w:rPr>
          <w:rStyle w:val="Strong"/>
          <w:rFonts w:ascii="Times New Roman" w:hAnsi="Times New Roman" w:hint="default"/>
          <w:b/>
          <w:bCs/>
          <w:sz w:val="24"/>
          <w:szCs w:val="24"/>
        </w:rPr>
        <w:t>3.3</w:t>
      </w:r>
      <w:r w:rsidRPr="00D7046F">
        <w:rPr>
          <w:rStyle w:val="Strong"/>
          <w:rFonts w:ascii="Times New Roman" w:hAnsi="Times New Roman" w:hint="default"/>
          <w:b/>
          <w:bCs/>
          <w:sz w:val="24"/>
          <w:szCs w:val="24"/>
          <w:lang w:val="en-GB"/>
        </w:rPr>
        <w:tab/>
      </w:r>
      <w:r w:rsidRPr="00D7046F">
        <w:rPr>
          <w:rStyle w:val="Strong"/>
          <w:rFonts w:ascii="Times New Roman" w:hAnsi="Times New Roman" w:hint="default"/>
          <w:b/>
          <w:bCs/>
          <w:sz w:val="24"/>
          <w:szCs w:val="24"/>
        </w:rPr>
        <w:t xml:space="preserve"> United Kingdom: Fairness and Judicial Discretion</w:t>
      </w:r>
    </w:p>
    <w:p w:rsidR="00CD5701" w:rsidRPr="00D7046F" w:rsidRDefault="00323296" w:rsidP="005D1D02">
      <w:pPr>
        <w:pStyle w:val="NormalWeb"/>
        <w:spacing w:beforeAutospacing="0" w:afterAutospacing="0"/>
        <w:jc w:val="both"/>
      </w:pPr>
      <w:r w:rsidRPr="00D7046F">
        <w:t xml:space="preserve">In the United Kingdom, the principle of fairness governs asset division under the </w:t>
      </w:r>
      <w:r w:rsidRPr="00D7046F">
        <w:rPr>
          <w:rStyle w:val="Emphasis"/>
        </w:rPr>
        <w:t>Matrimonial Causes Act</w:t>
      </w:r>
      <w:r w:rsidRPr="00D7046F">
        <w:t>.</w:t>
      </w:r>
      <w:r w:rsidRPr="00D7046F">
        <w:rPr>
          <w:rStyle w:val="FootnoteReference"/>
        </w:rPr>
        <w:footnoteReference w:id="45"/>
      </w:r>
      <w:r w:rsidRPr="00D7046F">
        <w:t xml:space="preserve"> The landmark case </w:t>
      </w:r>
      <w:r w:rsidRPr="00D7046F">
        <w:rPr>
          <w:rStyle w:val="Emphasis"/>
        </w:rPr>
        <w:t>White v White</w:t>
      </w:r>
      <w:r w:rsidRPr="00D7046F">
        <w:t xml:space="preserve"> established that there should be no bias in favor of the breadwinner, and that both financial and non-financial contributions must be considered.</w:t>
      </w:r>
      <w:r w:rsidRPr="00D7046F">
        <w:rPr>
          <w:rStyle w:val="FootnoteReference"/>
        </w:rPr>
        <w:footnoteReference w:id="46"/>
      </w:r>
      <w:r w:rsidRPr="00D7046F">
        <w:t xml:space="preserve"> This decision marked a departure from earlier rulings that prioritized economic input, and it laid the foundation for a more balanced approach.</w:t>
      </w:r>
    </w:p>
    <w:p w:rsidR="00CD5701" w:rsidRPr="00D7046F" w:rsidRDefault="00323296" w:rsidP="005D1D02">
      <w:pPr>
        <w:pStyle w:val="NormalWeb"/>
        <w:spacing w:beforeAutospacing="0" w:afterAutospacing="0"/>
        <w:jc w:val="both"/>
      </w:pPr>
      <w:r w:rsidRPr="00D7046F">
        <w:t>UK courts now apply the "yardstick of equality" to assess whether asset division is fair, considering factors such as the duration of the marriage, the needs of the parties, and their respective contributions.</w:t>
      </w:r>
      <w:r w:rsidRPr="00D7046F">
        <w:rPr>
          <w:rStyle w:val="FootnoteReference"/>
        </w:rPr>
        <w:footnoteReference w:id="47"/>
      </w:r>
      <w:r w:rsidRPr="00D7046F">
        <w:t xml:space="preserve"> However, judicial discretion remains broad, and outcomes can vary significantly. Critics argue that the lack of clear statutory guidelines allows for inconsistency and potential bias.</w:t>
      </w:r>
      <w:r w:rsidRPr="00D7046F">
        <w:rPr>
          <w:rStyle w:val="FootnoteReference"/>
        </w:rPr>
        <w:footnoteReference w:id="48"/>
      </w:r>
    </w:p>
    <w:p w:rsidR="00CD5701" w:rsidRPr="00D7046F" w:rsidRDefault="00323296" w:rsidP="005D1D02">
      <w:pPr>
        <w:pStyle w:val="NormalWeb"/>
        <w:spacing w:beforeAutospacing="0" w:afterAutospacing="0"/>
        <w:jc w:val="both"/>
      </w:pPr>
      <w:r w:rsidRPr="00D7046F">
        <w:t>Moreover, while the UK legal system recognizes domestic labor, it does not provide a formula for valuing such contributions, leaving their weight to the subjective judgment of the court.</w:t>
      </w:r>
      <w:r w:rsidRPr="00D7046F">
        <w:rPr>
          <w:rStyle w:val="FootnoteReference"/>
        </w:rPr>
        <w:footnoteReference w:id="49"/>
      </w:r>
      <w:r w:rsidRPr="00D7046F">
        <w:t xml:space="preserve"> This ambiguity can disadvantage women, particularly in short marriages or those involving complex financial arrangements.</w:t>
      </w:r>
    </w:p>
    <w:p w:rsidR="00CD5701" w:rsidRPr="00D7046F" w:rsidRDefault="00323296" w:rsidP="005D1D02">
      <w:pPr>
        <w:pStyle w:val="Heading3"/>
        <w:spacing w:beforeAutospacing="0" w:afterAutospacing="0"/>
        <w:jc w:val="both"/>
        <w:rPr>
          <w:rFonts w:ascii="Times New Roman" w:hAnsi="Times New Roman" w:hint="default"/>
          <w:sz w:val="24"/>
          <w:szCs w:val="24"/>
        </w:rPr>
      </w:pPr>
      <w:r w:rsidRPr="00D7046F">
        <w:rPr>
          <w:rStyle w:val="Strong"/>
          <w:rFonts w:ascii="Times New Roman" w:hAnsi="Times New Roman" w:hint="default"/>
          <w:b/>
          <w:bCs/>
          <w:sz w:val="24"/>
          <w:szCs w:val="24"/>
        </w:rPr>
        <w:t>3.4</w:t>
      </w:r>
      <w:r w:rsidRPr="00D7046F">
        <w:rPr>
          <w:rStyle w:val="Strong"/>
          <w:rFonts w:ascii="Times New Roman" w:hAnsi="Times New Roman" w:hint="default"/>
          <w:b/>
          <w:bCs/>
          <w:sz w:val="24"/>
          <w:szCs w:val="24"/>
          <w:lang w:val="en-GB"/>
        </w:rPr>
        <w:tab/>
      </w:r>
      <w:r w:rsidRPr="00D7046F">
        <w:rPr>
          <w:rStyle w:val="Strong"/>
          <w:rFonts w:ascii="Times New Roman" w:hAnsi="Times New Roman" w:hint="default"/>
          <w:b/>
          <w:bCs/>
          <w:sz w:val="24"/>
          <w:szCs w:val="24"/>
        </w:rPr>
        <w:t xml:space="preserve"> United States: State-by-State Variability</w:t>
      </w:r>
    </w:p>
    <w:p w:rsidR="00CD5701" w:rsidRPr="00D7046F" w:rsidRDefault="00323296" w:rsidP="005D1D02">
      <w:pPr>
        <w:pStyle w:val="NormalWeb"/>
        <w:spacing w:beforeAutospacing="0" w:afterAutospacing="0"/>
        <w:jc w:val="both"/>
      </w:pPr>
      <w:r w:rsidRPr="00D7046F">
        <w:t>In the United States, marital property laws differ by state, with most states adopting either community property or equitable distribution regimes.</w:t>
      </w:r>
      <w:r w:rsidRPr="00D7046F">
        <w:rPr>
          <w:rStyle w:val="FootnoteReference"/>
        </w:rPr>
        <w:footnoteReference w:id="50"/>
      </w:r>
      <w:r w:rsidRPr="00D7046F">
        <w:t xml:space="preserve"> Community property states (e.g., California, Texas) treat all property acquired during marriage as jointly owned, while equitable distribution states (e.g., New York, Florida) divide property based on fairness, considering various factors.</w:t>
      </w:r>
      <w:r w:rsidRPr="00D7046F">
        <w:rPr>
          <w:rStyle w:val="FootnoteReference"/>
        </w:rPr>
        <w:footnoteReference w:id="51"/>
      </w:r>
    </w:p>
    <w:p w:rsidR="00CD5701" w:rsidRPr="00D7046F" w:rsidRDefault="00323296" w:rsidP="005D1D02">
      <w:pPr>
        <w:pStyle w:val="NormalWeb"/>
        <w:spacing w:beforeAutospacing="0" w:afterAutospacing="0"/>
        <w:jc w:val="both"/>
      </w:pPr>
      <w:r w:rsidRPr="00D7046F">
        <w:lastRenderedPageBreak/>
        <w:t>Equitable distribution statutes typically include provisions for evaluating non-financial contributions, such as homemaking and child-rearing.</w:t>
      </w:r>
      <w:r w:rsidRPr="00D7046F">
        <w:rPr>
          <w:rStyle w:val="FootnoteReference"/>
        </w:rPr>
        <w:footnoteReference w:id="52"/>
      </w:r>
      <w:r w:rsidRPr="00D7046F">
        <w:t xml:space="preserve"> However, enforcement and interpretation vary widely. In some states, courts give significant weight to domestic labor, while in others, financial contributions dominate the analysis.</w:t>
      </w:r>
      <w:r w:rsidRPr="00D7046F">
        <w:rPr>
          <w:rStyle w:val="FootnoteReference"/>
        </w:rPr>
        <w:footnoteReference w:id="53"/>
      </w:r>
    </w:p>
    <w:p w:rsidR="00CD5701" w:rsidRPr="00D7046F" w:rsidRDefault="00323296" w:rsidP="005D1D02">
      <w:pPr>
        <w:pStyle w:val="NormalWeb"/>
        <w:spacing w:beforeAutospacing="0" w:afterAutospacing="0"/>
        <w:jc w:val="both"/>
      </w:pPr>
      <w:r w:rsidRPr="00D7046F">
        <w:t xml:space="preserve">The case of </w:t>
      </w:r>
      <w:r w:rsidRPr="00D7046F">
        <w:rPr>
          <w:rStyle w:val="Emphasis"/>
        </w:rPr>
        <w:t>O'Brien v O'Brien</w:t>
      </w:r>
      <w:r w:rsidRPr="00D7046F">
        <w:t xml:space="preserve"> in New York is illustrative. The court awarded the wife a share of the husband's medical degree, recognizing her support during his education as a marital investment.</w:t>
      </w:r>
      <w:r w:rsidRPr="00D7046F">
        <w:rPr>
          <w:rStyle w:val="FootnoteReference"/>
        </w:rPr>
        <w:footnoteReference w:id="54"/>
      </w:r>
      <w:r w:rsidRPr="00D7046F">
        <w:t xml:space="preserve"> This decision expanded the scope of marital property to include intangible assets, but subsequent rulings have narrowed its application.</w:t>
      </w:r>
      <w:r w:rsidRPr="00D7046F">
        <w:rPr>
          <w:rStyle w:val="FootnoteReference"/>
        </w:rPr>
        <w:footnoteReference w:id="55"/>
      </w:r>
    </w:p>
    <w:p w:rsidR="00CD5701" w:rsidRPr="00D7046F" w:rsidRDefault="00323296" w:rsidP="005D1D02">
      <w:pPr>
        <w:pStyle w:val="NormalWeb"/>
        <w:spacing w:beforeAutospacing="0" w:afterAutospacing="0"/>
        <w:jc w:val="both"/>
      </w:pPr>
      <w:r w:rsidRPr="00D7046F">
        <w:t>Overall, the US legal landscape reflects a tension between progressive statutes and conservative judicial interpretations. The variability across states underscores the need for national standards that ensure consistent recognition of women's contributions.</w:t>
      </w:r>
    </w:p>
    <w:p w:rsidR="00CD5701" w:rsidRPr="00D7046F" w:rsidRDefault="00323296" w:rsidP="005D1D02">
      <w:pPr>
        <w:pStyle w:val="NormalWeb"/>
        <w:spacing w:beforeAutospacing="0" w:afterAutospacing="0"/>
        <w:jc w:val="both"/>
      </w:pPr>
      <w:r w:rsidRPr="00D7046F">
        <w:t>This comparative analysis reveals that while statutory frameworks in some jurisdictions have evolved to recognize women's contributions to marital wealth, implementation remains inconsistent. Nigeria’s pluralistic legal system poses significant challenges, with customary and religious laws often undermining statutory protections. South Africa’s accrual system offers a promising model, but gaps in enforcement persist. The UK and US demonstrate the importance of judicial interpretation, yet also highlight the risks of discretion without clear guidelines.</w:t>
      </w:r>
    </w:p>
    <w:p w:rsidR="00CD5701" w:rsidRPr="00D7046F" w:rsidRDefault="00323296" w:rsidP="005D1D02">
      <w:pPr>
        <w:pStyle w:val="NormalWeb"/>
        <w:spacing w:beforeAutospacing="0" w:afterAutospacing="0"/>
        <w:jc w:val="both"/>
      </w:pPr>
      <w:r w:rsidRPr="00D7046F">
        <w:t>Across all jurisdictions, the undervaluation of non-financial contributions remains a central issue. Legal reforms must not only codify equitable principles but also address the cultural and institutional biases that hinder their realization. Without such reforms, equitable distribution will continue to fall short of delivering gender justice.</w:t>
      </w:r>
    </w:p>
    <w:p w:rsidR="00CD5701" w:rsidRPr="00D7046F" w:rsidRDefault="00323296" w:rsidP="005D1D02">
      <w:pPr>
        <w:pStyle w:val="Heading2"/>
        <w:spacing w:beforeAutospacing="0" w:afterAutospacing="0"/>
        <w:jc w:val="both"/>
        <w:rPr>
          <w:rFonts w:ascii="Times New Roman" w:hAnsi="Times New Roman" w:hint="default"/>
          <w:sz w:val="24"/>
          <w:szCs w:val="24"/>
        </w:rPr>
      </w:pPr>
      <w:r w:rsidRPr="00D7046F">
        <w:rPr>
          <w:rStyle w:val="Strong"/>
          <w:rFonts w:ascii="Times New Roman" w:hAnsi="Times New Roman" w:hint="default"/>
          <w:b/>
          <w:bCs/>
          <w:sz w:val="24"/>
          <w:szCs w:val="24"/>
        </w:rPr>
        <w:t>4</w:t>
      </w:r>
      <w:r w:rsidR="00B023D5" w:rsidRPr="00D7046F">
        <w:rPr>
          <w:rStyle w:val="Strong"/>
          <w:rFonts w:ascii="Times New Roman" w:hAnsi="Times New Roman" w:hint="default"/>
          <w:b/>
          <w:bCs/>
          <w:sz w:val="24"/>
          <w:szCs w:val="24"/>
        </w:rPr>
        <w:t>.0</w:t>
      </w:r>
      <w:r w:rsidRPr="00D7046F">
        <w:rPr>
          <w:rStyle w:val="Strong"/>
          <w:rFonts w:ascii="Times New Roman" w:hAnsi="Times New Roman" w:hint="default"/>
          <w:b/>
          <w:bCs/>
          <w:sz w:val="24"/>
          <w:szCs w:val="24"/>
        </w:rPr>
        <w:t xml:space="preserve"> </w:t>
      </w:r>
      <w:r w:rsidRPr="00D7046F">
        <w:rPr>
          <w:rStyle w:val="Strong"/>
          <w:rFonts w:ascii="Times New Roman" w:hAnsi="Times New Roman" w:hint="default"/>
          <w:b/>
          <w:bCs/>
          <w:sz w:val="24"/>
          <w:szCs w:val="24"/>
          <w:lang w:val="en-GB"/>
        </w:rPr>
        <w:tab/>
      </w:r>
      <w:r w:rsidR="00B023D5" w:rsidRPr="00D7046F">
        <w:rPr>
          <w:rStyle w:val="Strong"/>
          <w:rFonts w:ascii="Times New Roman" w:hAnsi="Times New Roman" w:hint="default"/>
          <w:b/>
          <w:bCs/>
          <w:sz w:val="24"/>
          <w:szCs w:val="24"/>
        </w:rPr>
        <w:t>WOMEN’S CONTRIBUTIONS TO MARITAL WEALTH</w:t>
      </w:r>
    </w:p>
    <w:p w:rsidR="00CD5701" w:rsidRPr="00D7046F" w:rsidRDefault="00323296" w:rsidP="005D1D02">
      <w:pPr>
        <w:pStyle w:val="NormalWeb"/>
        <w:spacing w:beforeAutospacing="0" w:afterAutospacing="0"/>
        <w:jc w:val="both"/>
      </w:pPr>
      <w:r w:rsidRPr="00D7046F">
        <w:t>The concept of marital wealth encompasses all assets accumulated during the course of a marriage, including income, property, investments, and intangible contributions such as emotional support and caregiving. While financial contributions are easily quantified and legally recognized, non-financial contributions</w:t>
      </w:r>
      <w:r w:rsidRPr="00D7046F">
        <w:rPr>
          <w:lang w:val="en-GB"/>
        </w:rPr>
        <w:t xml:space="preserve">, </w:t>
      </w:r>
      <w:r w:rsidRPr="00D7046F">
        <w:t>predominantly made by women</w:t>
      </w:r>
      <w:r w:rsidRPr="00D7046F">
        <w:rPr>
          <w:lang w:val="en-GB"/>
        </w:rPr>
        <w:t xml:space="preserve">, </w:t>
      </w:r>
      <w:r w:rsidRPr="00D7046F">
        <w:t>remain undervalued and often invisible in legal proceedings. This section explores the multifaceted ways in which women contribute to marital wealth and the challenges associated with recognizing and compensating these contributions within existing legal frameworks.</w:t>
      </w:r>
    </w:p>
    <w:p w:rsidR="00CD5701" w:rsidRPr="00D7046F" w:rsidRDefault="00323296" w:rsidP="005D1D02">
      <w:pPr>
        <w:pStyle w:val="Heading3"/>
        <w:spacing w:beforeAutospacing="0" w:afterAutospacing="0"/>
        <w:jc w:val="both"/>
        <w:rPr>
          <w:rFonts w:ascii="Times New Roman" w:hAnsi="Times New Roman" w:hint="default"/>
          <w:sz w:val="24"/>
          <w:szCs w:val="24"/>
        </w:rPr>
      </w:pPr>
      <w:r w:rsidRPr="00D7046F">
        <w:rPr>
          <w:rStyle w:val="Strong"/>
          <w:rFonts w:ascii="Times New Roman" w:hAnsi="Times New Roman" w:hint="default"/>
          <w:b/>
          <w:bCs/>
          <w:sz w:val="24"/>
          <w:szCs w:val="24"/>
        </w:rPr>
        <w:t>4.1</w:t>
      </w:r>
      <w:r w:rsidRPr="00D7046F">
        <w:rPr>
          <w:rStyle w:val="Strong"/>
          <w:rFonts w:ascii="Times New Roman" w:hAnsi="Times New Roman" w:hint="default"/>
          <w:b/>
          <w:bCs/>
          <w:sz w:val="24"/>
          <w:szCs w:val="24"/>
          <w:lang w:val="en-GB"/>
        </w:rPr>
        <w:t xml:space="preserve">  </w:t>
      </w:r>
      <w:r w:rsidRPr="00D7046F">
        <w:rPr>
          <w:rStyle w:val="Strong"/>
          <w:rFonts w:ascii="Times New Roman" w:hAnsi="Times New Roman" w:hint="default"/>
          <w:b/>
          <w:bCs/>
          <w:sz w:val="24"/>
          <w:szCs w:val="24"/>
        </w:rPr>
        <w:t xml:space="preserve"> Economic Contributions</w:t>
      </w:r>
    </w:p>
    <w:p w:rsidR="00CD5701" w:rsidRPr="00D7046F" w:rsidRDefault="00323296" w:rsidP="005D1D02">
      <w:pPr>
        <w:pStyle w:val="NormalWeb"/>
        <w:spacing w:beforeAutospacing="0" w:afterAutospacing="0"/>
        <w:jc w:val="both"/>
      </w:pPr>
      <w:r w:rsidRPr="00D7046F">
        <w:t>Women’s economic contributions to marital wealth include income from employment, business ownership, and investment activities. In dual-income households, women often contribute significantly to the family’s financial stability, yet their earnings may be lower due to systemic wage gaps and occupational segregation.</w:t>
      </w:r>
      <w:r w:rsidRPr="00D7046F">
        <w:rPr>
          <w:rStyle w:val="FootnoteReference"/>
        </w:rPr>
        <w:footnoteReference w:id="56"/>
      </w:r>
      <w:r w:rsidRPr="00D7046F">
        <w:t xml:space="preserve"> Even in cases where women earn less, their income is frequently used to support household expenses, </w:t>
      </w:r>
      <w:r w:rsidRPr="00D7046F">
        <w:lastRenderedPageBreak/>
        <w:t>childcare, and education, thereby enhancing the overall economic position of the family.</w:t>
      </w:r>
      <w:r w:rsidRPr="00D7046F">
        <w:rPr>
          <w:rStyle w:val="FootnoteReference"/>
        </w:rPr>
        <w:footnoteReference w:id="57"/>
      </w:r>
    </w:p>
    <w:p w:rsidR="00CD5701" w:rsidRPr="00D7046F" w:rsidRDefault="00323296" w:rsidP="005D1D02">
      <w:pPr>
        <w:pStyle w:val="NormalWeb"/>
        <w:spacing w:beforeAutospacing="0" w:afterAutospacing="0"/>
        <w:jc w:val="both"/>
      </w:pPr>
      <w:r w:rsidRPr="00D7046F">
        <w:t>In some marriages, women are the primary breadwinners, yet societal and legal assumptions continue to frame men as the economic providers.</w:t>
      </w:r>
      <w:r w:rsidRPr="00D7046F">
        <w:rPr>
          <w:rStyle w:val="FootnoteReference"/>
        </w:rPr>
        <w:footnoteReference w:id="58"/>
      </w:r>
      <w:r w:rsidRPr="00D7046F">
        <w:t xml:space="preserve"> This bias can influence judicial decisions during asset division, with courts sometimes attributing greater value to male earnings or investments, even when women have made equal or greater financial contributions.</w:t>
      </w:r>
      <w:r w:rsidRPr="00D7046F">
        <w:rPr>
          <w:rStyle w:val="FootnoteReference"/>
        </w:rPr>
        <w:footnoteReference w:id="59"/>
      </w:r>
    </w:p>
    <w:p w:rsidR="00CD5701" w:rsidRPr="00D7046F" w:rsidRDefault="00CD5701" w:rsidP="005D1D02">
      <w:pPr>
        <w:pStyle w:val="Heading3"/>
        <w:spacing w:beforeAutospacing="0" w:afterAutospacing="0"/>
        <w:jc w:val="both"/>
        <w:rPr>
          <w:rStyle w:val="Strong"/>
          <w:rFonts w:ascii="Times New Roman" w:hAnsi="Times New Roman" w:hint="default"/>
          <w:b/>
          <w:bCs/>
          <w:sz w:val="24"/>
          <w:szCs w:val="24"/>
          <w:lang w:val="en-GB"/>
        </w:rPr>
      </w:pPr>
    </w:p>
    <w:p w:rsidR="00CD5701" w:rsidRPr="00D7046F" w:rsidRDefault="00323296" w:rsidP="005D1D02">
      <w:pPr>
        <w:pStyle w:val="Heading3"/>
        <w:spacing w:beforeAutospacing="0" w:afterAutospacing="0"/>
        <w:jc w:val="both"/>
        <w:rPr>
          <w:rFonts w:ascii="Times New Roman" w:hAnsi="Times New Roman" w:hint="default"/>
          <w:sz w:val="24"/>
          <w:szCs w:val="24"/>
        </w:rPr>
      </w:pPr>
      <w:r w:rsidRPr="00D7046F">
        <w:rPr>
          <w:rStyle w:val="Strong"/>
          <w:rFonts w:ascii="Times New Roman" w:hAnsi="Times New Roman" w:hint="default"/>
          <w:b/>
          <w:bCs/>
          <w:sz w:val="24"/>
          <w:szCs w:val="24"/>
          <w:lang w:val="en-GB"/>
        </w:rPr>
        <w:t>1.</w:t>
      </w:r>
      <w:r w:rsidRPr="00D7046F">
        <w:rPr>
          <w:rStyle w:val="Strong"/>
          <w:rFonts w:ascii="Times New Roman" w:hAnsi="Times New Roman" w:hint="default"/>
          <w:b/>
          <w:bCs/>
          <w:sz w:val="24"/>
          <w:szCs w:val="24"/>
        </w:rPr>
        <w:t>4.2</w:t>
      </w:r>
      <w:r w:rsidRPr="00D7046F">
        <w:rPr>
          <w:rStyle w:val="Strong"/>
          <w:rFonts w:ascii="Times New Roman" w:hAnsi="Times New Roman" w:hint="default"/>
          <w:b/>
          <w:bCs/>
          <w:sz w:val="24"/>
          <w:szCs w:val="24"/>
          <w:lang w:val="en-GB"/>
        </w:rPr>
        <w:tab/>
      </w:r>
      <w:r w:rsidRPr="00D7046F">
        <w:rPr>
          <w:rStyle w:val="Strong"/>
          <w:rFonts w:ascii="Times New Roman" w:hAnsi="Times New Roman" w:hint="default"/>
          <w:b/>
          <w:bCs/>
          <w:sz w:val="24"/>
          <w:szCs w:val="24"/>
        </w:rPr>
        <w:t xml:space="preserve"> Non-Economic Contributions</w:t>
      </w:r>
    </w:p>
    <w:p w:rsidR="00CD5701" w:rsidRPr="00D7046F" w:rsidRDefault="00323296" w:rsidP="005D1D02">
      <w:pPr>
        <w:pStyle w:val="NormalWeb"/>
        <w:spacing w:beforeAutospacing="0" w:afterAutospacing="0"/>
        <w:jc w:val="both"/>
      </w:pPr>
      <w:r w:rsidRPr="00D7046F">
        <w:t>Non-economic contributions are central to the functioning of the marital partnership and the accumulation of wealth. These include</w:t>
      </w:r>
      <w:r w:rsidRPr="00D7046F">
        <w:rPr>
          <w:lang w:val="en-GB"/>
        </w:rPr>
        <w:t xml:space="preserve"> d</w:t>
      </w:r>
      <w:r w:rsidRPr="00D7046F">
        <w:rPr>
          <w:rStyle w:val="Strong"/>
          <w:b w:val="0"/>
          <w:bCs w:val="0"/>
        </w:rPr>
        <w:t>omestic labo</w:t>
      </w:r>
      <w:r w:rsidRPr="00D7046F">
        <w:rPr>
          <w:rStyle w:val="Strong"/>
          <w:b w:val="0"/>
          <w:bCs w:val="0"/>
          <w:lang w:val="en-GB"/>
        </w:rPr>
        <w:t>u</w:t>
      </w:r>
      <w:r w:rsidRPr="00D7046F">
        <w:rPr>
          <w:rStyle w:val="Strong"/>
          <w:b w:val="0"/>
          <w:bCs w:val="0"/>
        </w:rPr>
        <w:t>r</w:t>
      </w:r>
      <w:r w:rsidRPr="00D7046F">
        <w:rPr>
          <w:rStyle w:val="Strong"/>
          <w:b w:val="0"/>
          <w:bCs w:val="0"/>
          <w:lang w:val="en-GB"/>
        </w:rPr>
        <w:t xml:space="preserve"> to wit:</w:t>
      </w:r>
      <w:r w:rsidRPr="00D7046F">
        <w:t xml:space="preserve"> Cooking, cleaning, and managing the household.</w:t>
      </w:r>
      <w:r w:rsidRPr="00D7046F">
        <w:rPr>
          <w:rStyle w:val="FootnoteReference"/>
        </w:rPr>
        <w:footnoteReference w:id="60"/>
      </w:r>
      <w:r w:rsidRPr="00D7046F">
        <w:rPr>
          <w:lang w:val="en-GB"/>
        </w:rPr>
        <w:t xml:space="preserve"> Futhermore c</w:t>
      </w:r>
      <w:r w:rsidRPr="00D7046F">
        <w:rPr>
          <w:rStyle w:val="Strong"/>
          <w:b w:val="0"/>
          <w:bCs w:val="0"/>
        </w:rPr>
        <w:t>hildcare</w:t>
      </w:r>
      <w:r w:rsidRPr="00D7046F">
        <w:rPr>
          <w:rStyle w:val="Strong"/>
          <w:b w:val="0"/>
          <w:bCs w:val="0"/>
          <w:lang w:val="en-GB"/>
        </w:rPr>
        <w:t xml:space="preserve"> which extends to r</w:t>
      </w:r>
      <w:r w:rsidRPr="00D7046F">
        <w:t>aising children, managing their education and health.</w:t>
      </w:r>
      <w:r w:rsidRPr="00D7046F">
        <w:rPr>
          <w:rStyle w:val="FootnoteReference"/>
        </w:rPr>
        <w:footnoteReference w:id="61"/>
      </w:r>
      <w:r w:rsidRPr="00D7046F">
        <w:rPr>
          <w:lang w:val="en-GB"/>
        </w:rPr>
        <w:t xml:space="preserve"> Also e</w:t>
      </w:r>
      <w:r w:rsidRPr="00D7046F">
        <w:rPr>
          <w:rStyle w:val="Strong"/>
          <w:b w:val="0"/>
          <w:bCs w:val="0"/>
        </w:rPr>
        <w:t>motional support</w:t>
      </w:r>
      <w:r w:rsidRPr="00D7046F">
        <w:rPr>
          <w:rStyle w:val="Strong"/>
          <w:b w:val="0"/>
          <w:bCs w:val="0"/>
          <w:lang w:val="en-GB"/>
        </w:rPr>
        <w:t xml:space="preserve"> involving p</w:t>
      </w:r>
      <w:r w:rsidRPr="00D7046F">
        <w:t>roviding stability and encouragement, especially during career-building phases.</w:t>
      </w:r>
      <w:r w:rsidRPr="00D7046F">
        <w:rPr>
          <w:lang w:val="en-GB"/>
        </w:rPr>
        <w:t xml:space="preserve"> c</w:t>
      </w:r>
      <w:r w:rsidRPr="00D7046F">
        <w:rPr>
          <w:rStyle w:val="Strong"/>
          <w:b w:val="0"/>
          <w:bCs w:val="0"/>
        </w:rPr>
        <w:t>areer sacrifice</w:t>
      </w:r>
      <w:r w:rsidRPr="00D7046F">
        <w:rPr>
          <w:rStyle w:val="Strong"/>
          <w:b w:val="0"/>
          <w:bCs w:val="0"/>
          <w:lang w:val="en-GB"/>
        </w:rPr>
        <w:t xml:space="preserve"> include w</w:t>
      </w:r>
      <w:r w:rsidRPr="00D7046F">
        <w:t xml:space="preserve">omen </w:t>
      </w:r>
      <w:r w:rsidRPr="00D7046F">
        <w:rPr>
          <w:lang w:val="en-GB"/>
        </w:rPr>
        <w:t>reducing</w:t>
      </w:r>
      <w:r w:rsidRPr="00D7046F">
        <w:t xml:space="preserve"> work hours, declin</w:t>
      </w:r>
      <w:r w:rsidRPr="00D7046F">
        <w:rPr>
          <w:lang w:val="en-GB"/>
        </w:rPr>
        <w:t>ing</w:t>
      </w:r>
      <w:r w:rsidRPr="00D7046F">
        <w:t xml:space="preserve"> promotions, or</w:t>
      </w:r>
      <w:r w:rsidRPr="00D7046F">
        <w:rPr>
          <w:lang w:val="en-GB"/>
        </w:rPr>
        <w:t xml:space="preserve"> even</w:t>
      </w:r>
      <w:r w:rsidRPr="00D7046F">
        <w:t xml:space="preserve"> leav</w:t>
      </w:r>
      <w:r w:rsidRPr="00D7046F">
        <w:rPr>
          <w:lang w:val="en-GB"/>
        </w:rPr>
        <w:t>ing</w:t>
      </w:r>
      <w:r w:rsidRPr="00D7046F">
        <w:t xml:space="preserve"> the workforce to support their spouse’s career or care for children.</w:t>
      </w:r>
      <w:r w:rsidRPr="00D7046F">
        <w:rPr>
          <w:rStyle w:val="FootnoteReference"/>
        </w:rPr>
        <w:footnoteReference w:id="62"/>
      </w:r>
    </w:p>
    <w:p w:rsidR="00CD5701" w:rsidRPr="00D7046F" w:rsidRDefault="00323296" w:rsidP="005D1D02">
      <w:pPr>
        <w:pStyle w:val="NormalWeb"/>
        <w:spacing w:beforeAutospacing="0" w:afterAutospacing="0"/>
        <w:jc w:val="both"/>
      </w:pPr>
      <w:r w:rsidRPr="00D7046F">
        <w:t>These contributions, though unpaid, enable the other spouse to pursue economic opportunities and accumulate wealth. Feminist scholars argue that domestic labor should be treated as a form of investment in the marital estate.</w:t>
      </w:r>
      <w:r w:rsidRPr="00D7046F">
        <w:rPr>
          <w:rStyle w:val="FootnoteReference"/>
        </w:rPr>
        <w:footnoteReference w:id="63"/>
      </w:r>
      <w:r w:rsidRPr="00D7046F">
        <w:t xml:space="preserve"> However, most legal systems lack mechanisms for valuing such labor, resulting in inequitable outcomes during divorce.</w:t>
      </w:r>
    </w:p>
    <w:p w:rsidR="00CD5701" w:rsidRPr="00D7046F" w:rsidRDefault="00323296" w:rsidP="005D1D02">
      <w:pPr>
        <w:pStyle w:val="NormalWeb"/>
        <w:spacing w:beforeAutospacing="0" w:afterAutospacing="0"/>
        <w:jc w:val="both"/>
      </w:pPr>
      <w:r w:rsidRPr="00D7046F">
        <w:t>The undervaluation of non-economic contributions is particularly problematic in long-term marriages where one spouse (typically the woman) has foregone career advancement to support the family. Upon divorce, she may face financial insecurity, having sacrificed earning potential without receiving a commensurate share of marital assets.</w:t>
      </w:r>
      <w:r w:rsidRPr="00D7046F">
        <w:rPr>
          <w:rStyle w:val="FootnoteReference"/>
        </w:rPr>
        <w:footnoteReference w:id="64"/>
      </w:r>
    </w:p>
    <w:p w:rsidR="00B023D5" w:rsidRPr="00D7046F" w:rsidRDefault="00B023D5" w:rsidP="005D1D02">
      <w:pPr>
        <w:pStyle w:val="Heading3"/>
        <w:spacing w:beforeAutospacing="0" w:afterAutospacing="0"/>
        <w:jc w:val="both"/>
        <w:rPr>
          <w:rStyle w:val="Strong"/>
          <w:rFonts w:ascii="Times New Roman" w:hAnsi="Times New Roman" w:hint="default"/>
          <w:b/>
          <w:bCs/>
          <w:sz w:val="24"/>
          <w:szCs w:val="24"/>
        </w:rPr>
      </w:pPr>
    </w:p>
    <w:p w:rsidR="00B023D5" w:rsidRPr="00D7046F" w:rsidRDefault="00B023D5" w:rsidP="005D1D02">
      <w:pPr>
        <w:pStyle w:val="Heading3"/>
        <w:spacing w:beforeAutospacing="0" w:afterAutospacing="0"/>
        <w:jc w:val="both"/>
        <w:rPr>
          <w:rStyle w:val="Strong"/>
          <w:rFonts w:ascii="Times New Roman" w:hAnsi="Times New Roman" w:hint="default"/>
          <w:b/>
          <w:bCs/>
          <w:sz w:val="24"/>
          <w:szCs w:val="24"/>
        </w:rPr>
      </w:pPr>
    </w:p>
    <w:p w:rsidR="00CD5701" w:rsidRPr="00D7046F" w:rsidRDefault="00323296" w:rsidP="005D1D02">
      <w:pPr>
        <w:pStyle w:val="Heading3"/>
        <w:spacing w:beforeAutospacing="0" w:afterAutospacing="0"/>
        <w:jc w:val="both"/>
        <w:rPr>
          <w:rFonts w:ascii="Times New Roman" w:hAnsi="Times New Roman" w:hint="default"/>
          <w:sz w:val="24"/>
          <w:szCs w:val="24"/>
        </w:rPr>
      </w:pPr>
      <w:r w:rsidRPr="00D7046F">
        <w:rPr>
          <w:rStyle w:val="Strong"/>
          <w:rFonts w:ascii="Times New Roman" w:hAnsi="Times New Roman" w:hint="default"/>
          <w:b/>
          <w:bCs/>
          <w:sz w:val="24"/>
          <w:szCs w:val="24"/>
        </w:rPr>
        <w:t>4.3</w:t>
      </w:r>
      <w:r w:rsidRPr="00D7046F">
        <w:rPr>
          <w:rStyle w:val="Strong"/>
          <w:rFonts w:ascii="Times New Roman" w:hAnsi="Times New Roman" w:hint="default"/>
          <w:b/>
          <w:bCs/>
          <w:sz w:val="24"/>
          <w:szCs w:val="24"/>
          <w:lang w:val="en-GB"/>
        </w:rPr>
        <w:tab/>
      </w:r>
      <w:r w:rsidRPr="00D7046F">
        <w:rPr>
          <w:rStyle w:val="Strong"/>
          <w:rFonts w:ascii="Times New Roman" w:hAnsi="Times New Roman" w:hint="default"/>
          <w:b/>
          <w:bCs/>
          <w:sz w:val="24"/>
          <w:szCs w:val="24"/>
        </w:rPr>
        <w:t xml:space="preserve"> Valuation Challenges</w:t>
      </w:r>
    </w:p>
    <w:p w:rsidR="00CD5701" w:rsidRPr="00D7046F" w:rsidRDefault="00323296" w:rsidP="005D1D02">
      <w:pPr>
        <w:pStyle w:val="NormalWeb"/>
        <w:spacing w:beforeAutospacing="0" w:afterAutospacing="0"/>
        <w:jc w:val="both"/>
      </w:pPr>
      <w:r w:rsidRPr="00D7046F">
        <w:t>One of the primary obstacles to recognizing non-financial contributions is the difficulty of assigning monetary value. Unlike wages or property, domestic labor does not have a market equivalent, making it challenging to quantify in legal proceedings. Courts often rely on subjective assessments, which can be influenced by gender bias and cultural norms.</w:t>
      </w:r>
      <w:r w:rsidRPr="00D7046F">
        <w:rPr>
          <w:rStyle w:val="FootnoteReference"/>
        </w:rPr>
        <w:footnoteReference w:id="65"/>
      </w:r>
    </w:p>
    <w:p w:rsidR="00CD5701" w:rsidRPr="00D7046F" w:rsidRDefault="00323296" w:rsidP="005D1D02">
      <w:pPr>
        <w:pStyle w:val="NormalWeb"/>
        <w:spacing w:beforeAutospacing="0" w:afterAutospacing="0"/>
        <w:jc w:val="both"/>
      </w:pPr>
      <w:r w:rsidRPr="00D7046F">
        <w:lastRenderedPageBreak/>
        <w:t xml:space="preserve">Some jurisdictions have attempted to address this issue through judicial precedent. In </w:t>
      </w:r>
      <w:r w:rsidRPr="00D7046F">
        <w:rPr>
          <w:rStyle w:val="Emphasis"/>
        </w:rPr>
        <w:t>White v White</w:t>
      </w:r>
      <w:r w:rsidRPr="00D7046F">
        <w:t>, the UK House of Lords emphasized that there should be no discrimination between the breadwinner and the homemaker.</w:t>
      </w:r>
      <w:r w:rsidRPr="00D7046F">
        <w:rPr>
          <w:rStyle w:val="FootnoteReference"/>
        </w:rPr>
        <w:footnoteReference w:id="66"/>
      </w:r>
      <w:r w:rsidRPr="00D7046F">
        <w:t xml:space="preserve"> Similarly, in South Africa, courts have acknowledged the value of caregiving in asset division.</w:t>
      </w:r>
      <w:r w:rsidRPr="00D7046F">
        <w:rPr>
          <w:rStyle w:val="FootnoteReference"/>
        </w:rPr>
        <w:footnoteReference w:id="67"/>
      </w:r>
      <w:r w:rsidRPr="00D7046F">
        <w:t xml:space="preserve"> However, these decisions remain exceptions, and many women continue to receive disproportionately low settlements.</w:t>
      </w:r>
    </w:p>
    <w:p w:rsidR="00CD5701" w:rsidRPr="00D7046F" w:rsidRDefault="00323296" w:rsidP="005D1D02">
      <w:pPr>
        <w:pStyle w:val="NormalWeb"/>
        <w:spacing w:beforeAutospacing="0" w:afterAutospacing="0"/>
        <w:jc w:val="both"/>
      </w:pPr>
      <w:r w:rsidRPr="00D7046F">
        <w:t>Innovative approaches, such as the use of expert testimony or economic modeling, could help quantify domestic labor and caregiving.</w:t>
      </w:r>
      <w:r w:rsidRPr="00D7046F">
        <w:rPr>
          <w:rStyle w:val="FootnoteReference"/>
        </w:rPr>
        <w:footnoteReference w:id="68"/>
      </w:r>
      <w:r w:rsidRPr="00D7046F">
        <w:t xml:space="preserve"> Additionally, statutory reforms that explicitly recognize non-financial contributions would provide clearer guidance to courts and ensure more consistent outcomes.</w:t>
      </w:r>
      <w:r w:rsidRPr="00D7046F">
        <w:rPr>
          <w:rStyle w:val="FootnoteReference"/>
        </w:rPr>
        <w:footnoteReference w:id="69"/>
      </w:r>
    </w:p>
    <w:p w:rsidR="00CD5701" w:rsidRPr="00D7046F" w:rsidRDefault="00323296" w:rsidP="005D1D02">
      <w:pPr>
        <w:pStyle w:val="Heading3"/>
        <w:spacing w:beforeAutospacing="0" w:afterAutospacing="0"/>
        <w:jc w:val="both"/>
        <w:rPr>
          <w:rFonts w:ascii="Times New Roman" w:hAnsi="Times New Roman" w:hint="default"/>
          <w:sz w:val="24"/>
          <w:szCs w:val="24"/>
        </w:rPr>
      </w:pPr>
      <w:r w:rsidRPr="00D7046F">
        <w:rPr>
          <w:rStyle w:val="Strong"/>
          <w:rFonts w:ascii="Times New Roman" w:hAnsi="Times New Roman" w:hint="default"/>
          <w:b/>
          <w:bCs/>
          <w:sz w:val="24"/>
          <w:szCs w:val="24"/>
        </w:rPr>
        <w:t xml:space="preserve">4.4 </w:t>
      </w:r>
      <w:r w:rsidRPr="00D7046F">
        <w:rPr>
          <w:rStyle w:val="Strong"/>
          <w:rFonts w:ascii="Times New Roman" w:hAnsi="Times New Roman" w:hint="default"/>
          <w:b/>
          <w:bCs/>
          <w:sz w:val="24"/>
          <w:szCs w:val="24"/>
          <w:lang w:val="en-GB"/>
        </w:rPr>
        <w:tab/>
      </w:r>
      <w:r w:rsidRPr="00D7046F">
        <w:rPr>
          <w:rStyle w:val="Strong"/>
          <w:rFonts w:ascii="Times New Roman" w:hAnsi="Times New Roman" w:hint="default"/>
          <w:b/>
          <w:bCs/>
          <w:sz w:val="24"/>
          <w:szCs w:val="24"/>
        </w:rPr>
        <w:t>Cultural and Social Recognition</w:t>
      </w:r>
    </w:p>
    <w:p w:rsidR="00CD5701" w:rsidRPr="00D7046F" w:rsidRDefault="00323296" w:rsidP="005D1D02">
      <w:pPr>
        <w:pStyle w:val="NormalWeb"/>
        <w:spacing w:beforeAutospacing="0" w:afterAutospacing="0"/>
        <w:jc w:val="both"/>
      </w:pPr>
      <w:r w:rsidRPr="00D7046F">
        <w:t>Beyond legal recognition, societal attitudes play a crucial role in shaping perceptions of women’s contributions. In many cultures, domestic labor is viewed as a natural extension of women’s roles, rather than as work deserving of compensation.</w:t>
      </w:r>
      <w:r w:rsidRPr="00D7046F">
        <w:rPr>
          <w:rStyle w:val="FootnoteReference"/>
        </w:rPr>
        <w:footnoteReference w:id="70"/>
      </w:r>
      <w:r w:rsidRPr="00D7046F">
        <w:t xml:space="preserve"> This perception reinforces the invisibility of women’s labor and undermines efforts to achieve equitable asset division.</w:t>
      </w:r>
    </w:p>
    <w:p w:rsidR="00CD5701" w:rsidRPr="00D7046F" w:rsidRDefault="00323296" w:rsidP="005D1D02">
      <w:pPr>
        <w:pStyle w:val="NormalWeb"/>
        <w:spacing w:beforeAutospacing="0" w:afterAutospacing="0"/>
        <w:jc w:val="both"/>
      </w:pPr>
      <w:r w:rsidRPr="00D7046F">
        <w:t>Public education and advocacy are essential to shifting these norms. By highlighting the economic value of caregiving and domestic work, society can begin to appreciate the full scope of women’s contributions to marital wealth. Legal reform must be accompanied by cultural change to ensure that women’s labor is respected and rewarded.</w:t>
      </w:r>
    </w:p>
    <w:p w:rsidR="00CD5701" w:rsidRPr="00D7046F" w:rsidRDefault="00323296" w:rsidP="005D1D02">
      <w:pPr>
        <w:pStyle w:val="NormalWeb"/>
        <w:spacing w:beforeAutospacing="0" w:afterAutospacing="0"/>
        <w:jc w:val="both"/>
      </w:pPr>
      <w:r w:rsidRPr="00D7046F">
        <w:t>Women’s contributions to marital wealth are diverse, encompassing both economic and non-economic inputs. While financial contributions are more readily acknowledged, domestic labor and caregiving remain undervalued, despite their critical role in sustaining the marital partnership. Legal systems must evolve to recognize and compensate these contributions, ensuring that asset division reflects the true nature of the marital relationship. Without such recognition, equitable distribution remains a hollow promise, perpetuating economic inequality and gender injustice.</w:t>
      </w:r>
    </w:p>
    <w:p w:rsidR="00CD5701" w:rsidRPr="00D7046F" w:rsidRDefault="00B023D5" w:rsidP="005D1D02">
      <w:pPr>
        <w:pStyle w:val="Heading2"/>
        <w:spacing w:beforeAutospacing="0" w:afterAutospacing="0"/>
        <w:jc w:val="both"/>
        <w:rPr>
          <w:rFonts w:ascii="Times New Roman" w:hAnsi="Times New Roman" w:hint="default"/>
          <w:sz w:val="24"/>
          <w:szCs w:val="24"/>
        </w:rPr>
      </w:pPr>
      <w:r w:rsidRPr="00D7046F">
        <w:rPr>
          <w:rStyle w:val="Strong"/>
          <w:rFonts w:ascii="Times New Roman" w:hAnsi="Times New Roman" w:hint="default"/>
          <w:b/>
          <w:bCs/>
          <w:sz w:val="24"/>
          <w:szCs w:val="24"/>
        </w:rPr>
        <w:t>5.0</w:t>
      </w:r>
      <w:r w:rsidRPr="00D7046F">
        <w:rPr>
          <w:rStyle w:val="Strong"/>
          <w:rFonts w:ascii="Times New Roman" w:hAnsi="Times New Roman" w:hint="default"/>
          <w:b/>
          <w:bCs/>
          <w:sz w:val="24"/>
          <w:szCs w:val="24"/>
          <w:lang w:val="en-GB"/>
        </w:rPr>
        <w:tab/>
      </w:r>
      <w:r w:rsidRPr="00D7046F">
        <w:rPr>
          <w:rStyle w:val="Strong"/>
          <w:rFonts w:ascii="Times New Roman" w:hAnsi="Times New Roman" w:hint="default"/>
          <w:b/>
          <w:bCs/>
          <w:sz w:val="24"/>
          <w:szCs w:val="24"/>
        </w:rPr>
        <w:t xml:space="preserve"> BARRIERS TO EQUITABLE DISTRIBUTION</w:t>
      </w:r>
    </w:p>
    <w:p w:rsidR="00CD5701" w:rsidRPr="00D7046F" w:rsidRDefault="00323296" w:rsidP="005D1D02">
      <w:pPr>
        <w:pStyle w:val="NormalWeb"/>
        <w:spacing w:beforeAutospacing="0" w:afterAutospacing="0"/>
        <w:jc w:val="both"/>
      </w:pPr>
      <w:r w:rsidRPr="00D7046F">
        <w:t xml:space="preserve">Despite the existence of legal frameworks that purport to ensure fairness in the division of marital assets, numerous barriers continue to obstruct the realization of equitable distribution for women. These barriers are not merely procedural or technical; they are deeply embedded in the socio-legal fabric of many societies and reflect enduring gender biases, structural inequalities, and cultural norms that devalue women’s roles within marriage. </w:t>
      </w:r>
    </w:p>
    <w:p w:rsidR="00CD5701" w:rsidRPr="00D7046F" w:rsidRDefault="00323296" w:rsidP="005D1D02">
      <w:pPr>
        <w:pStyle w:val="NormalWeb"/>
        <w:spacing w:beforeAutospacing="0" w:afterAutospacing="0"/>
        <w:jc w:val="both"/>
        <w:rPr>
          <w:lang w:val="en-GB"/>
        </w:rPr>
      </w:pPr>
      <w:r w:rsidRPr="00D7046F">
        <w:t xml:space="preserve">One of the most pervasive barriers is the ambiguity and vagueness of statutory provisions governing asset division. In many jurisdictions, laws provide broad discretion to judges without offering clear guidelines for evaluating non-financial contributions. For instance, Nigeria’s </w:t>
      </w:r>
      <w:r w:rsidRPr="00D7046F">
        <w:rPr>
          <w:rStyle w:val="Emphasis"/>
        </w:rPr>
        <w:t>Matrimonial Causes Act</w:t>
      </w:r>
      <w:r w:rsidRPr="00D7046F">
        <w:t xml:space="preserve"> empowers courts to make property settlement orders but fails to specify how domestic labor or caregiving should be valued.</w:t>
      </w:r>
      <w:r w:rsidRPr="00D7046F">
        <w:rPr>
          <w:rStyle w:val="FootnoteReference"/>
        </w:rPr>
        <w:footnoteReference w:id="71"/>
      </w:r>
      <w:r w:rsidRPr="00D7046F">
        <w:t xml:space="preserve"> </w:t>
      </w:r>
      <w:r w:rsidRPr="00D7046F">
        <w:rPr>
          <w:lang w:val="en-GB"/>
        </w:rPr>
        <w:t>The section states thus:</w:t>
      </w:r>
    </w:p>
    <w:p w:rsidR="00CD5701" w:rsidRPr="00D7046F" w:rsidRDefault="00323296" w:rsidP="005D1D02">
      <w:pPr>
        <w:pStyle w:val="NormalWeb"/>
        <w:numPr>
          <w:ilvl w:val="0"/>
          <w:numId w:val="1"/>
        </w:numPr>
        <w:spacing w:beforeAutospacing="0" w:afterAutospacing="0"/>
        <w:jc w:val="both"/>
        <w:rPr>
          <w:lang w:val="en-GB"/>
        </w:rPr>
      </w:pPr>
      <w:r w:rsidRPr="00D7046F">
        <w:rPr>
          <w:lang w:val="en-GB"/>
        </w:rPr>
        <w:lastRenderedPageBreak/>
        <w:t>The court may, in proceedings under this Act, by court in order require the parties to the marriage, or either of them, to make, for the benefit of all or any of the parties to, and the children of, the marriage, such a settlement of property to which the parties are, or either of them is, entitled (whether in possession or reversion) as the court considers just and equitable in the circumstances of the case.</w:t>
      </w:r>
    </w:p>
    <w:p w:rsidR="00CD5701" w:rsidRPr="00D7046F" w:rsidRDefault="00323296" w:rsidP="005D1D02">
      <w:pPr>
        <w:pStyle w:val="NormalWeb"/>
        <w:numPr>
          <w:ilvl w:val="0"/>
          <w:numId w:val="2"/>
        </w:numPr>
        <w:spacing w:beforeAutospacing="0" w:afterAutospacing="0"/>
        <w:jc w:val="both"/>
      </w:pPr>
      <w:r w:rsidRPr="00D7046F">
        <w:rPr>
          <w:lang w:val="en-GB"/>
        </w:rPr>
        <w:t>The court may, in proceedings under this Act, make such order as the court considers just and equitable with respect to the application for the benefit of all or any of the parties to, and the children of, the marriage of the whole or part of property dealt with by ante-nuptial or post-nuptial settlements on the parties to the marriage, or either of them.</w:t>
      </w:r>
    </w:p>
    <w:p w:rsidR="00CD5701" w:rsidRPr="00D7046F" w:rsidRDefault="00323296" w:rsidP="005D1D02">
      <w:pPr>
        <w:pStyle w:val="NormalWeb"/>
        <w:spacing w:beforeAutospacing="0" w:afterAutospacing="0"/>
        <w:jc w:val="both"/>
      </w:pPr>
      <w:r w:rsidRPr="00D7046F">
        <w:rPr>
          <w:lang w:val="en-GB"/>
        </w:rPr>
        <w:t>T</w:t>
      </w:r>
      <w:r w:rsidRPr="00D7046F">
        <w:t>his lack of statutory clarity allows for inconsistent judicial interpretations, often influenced by personal biases or prevailing societal norms.</w:t>
      </w:r>
      <w:r w:rsidRPr="00D7046F">
        <w:rPr>
          <w:rStyle w:val="FootnoteReference"/>
        </w:rPr>
        <w:footnoteReference w:id="72"/>
      </w:r>
      <w:r w:rsidRPr="00D7046F">
        <w:t xml:space="preserve"> In cases where women have primarily contributed through unpaid labor, courts may struggle</w:t>
      </w:r>
      <w:r w:rsidRPr="00D7046F">
        <w:rPr>
          <w:lang w:val="en-GB"/>
        </w:rPr>
        <w:t xml:space="preserve">, </w:t>
      </w:r>
      <w:r w:rsidRPr="00D7046F">
        <w:t>or refuse</w:t>
      </w:r>
      <w:r w:rsidRPr="00D7046F">
        <w:rPr>
          <w:lang w:val="en-GB"/>
        </w:rPr>
        <w:t xml:space="preserve">, </w:t>
      </w:r>
      <w:r w:rsidRPr="00D7046F">
        <w:t>to recognize the economic value of such contributions, resulting in inequitable settlements.</w:t>
      </w:r>
      <w:r w:rsidRPr="00D7046F">
        <w:rPr>
          <w:rStyle w:val="FootnoteReference"/>
        </w:rPr>
        <w:footnoteReference w:id="73"/>
      </w:r>
    </w:p>
    <w:p w:rsidR="00CD5701" w:rsidRPr="00D7046F" w:rsidRDefault="00323296" w:rsidP="005D1D02">
      <w:pPr>
        <w:pStyle w:val="NormalWeb"/>
        <w:spacing w:beforeAutospacing="0" w:afterAutospacing="0"/>
        <w:jc w:val="both"/>
      </w:pPr>
      <w:r w:rsidRPr="00D7046F">
        <w:t>Judicial discretion, while intended to allow flexibility, can also perpetuate gender bias. Judges may unconsciously privilege financial contributions over domestic work, viewing the latter as less significant or inherently female responsibilities.</w:t>
      </w:r>
      <w:r w:rsidRPr="00D7046F">
        <w:rPr>
          <w:rStyle w:val="FootnoteReference"/>
        </w:rPr>
        <w:footnoteReference w:id="74"/>
      </w:r>
      <w:r w:rsidRPr="00D7046F">
        <w:t xml:space="preserve"> This bias is particularly evident in societies where patriarchal norms dominate legal reasoning. In Nigeria, for example, customary law often dictates that property belongs to the husband, regardless of the wife’s involvement in its acquisition or maintenance.</w:t>
      </w:r>
      <w:r w:rsidRPr="00D7046F">
        <w:rPr>
          <w:rStyle w:val="FootnoteReference"/>
        </w:rPr>
        <w:footnoteReference w:id="75"/>
      </w:r>
      <w:r w:rsidRPr="00D7046F">
        <w:t xml:space="preserve"> Even when statutory law provides for equitable distribution, customary practices may override these provisions in informal or unregistered marriages, leaving women with little recourse.</w:t>
      </w:r>
      <w:r w:rsidRPr="00D7046F">
        <w:rPr>
          <w:rStyle w:val="FootnoteReference"/>
        </w:rPr>
        <w:footnoteReference w:id="76"/>
      </w:r>
      <w:r w:rsidRPr="00D7046F">
        <w:t xml:space="preserve"> The coexistence of statutory, customary, and religious legal systems creates a fragmented legal landscape where women’s rights are frequently subordinated to traditional expectations.</w:t>
      </w:r>
    </w:p>
    <w:p w:rsidR="00CD5701" w:rsidRPr="00D7046F" w:rsidRDefault="00323296" w:rsidP="005D1D02">
      <w:pPr>
        <w:pStyle w:val="NormalWeb"/>
        <w:spacing w:beforeAutospacing="0" w:afterAutospacing="0"/>
        <w:jc w:val="both"/>
      </w:pPr>
      <w:r w:rsidRPr="00D7046F">
        <w:t>Cultural norms further reinforce these legal barriers by shaping societal attitudes toward women’s roles in marriage. In many communities, women are expected to perform domestic duties without compensation or recognition. Their labor is seen as a natural extension of their gender identity rather than as a contribution to marital wealth.</w:t>
      </w:r>
      <w:r w:rsidRPr="00D7046F">
        <w:rPr>
          <w:rStyle w:val="FootnoteReference"/>
        </w:rPr>
        <w:footnoteReference w:id="77"/>
      </w:r>
      <w:r w:rsidRPr="00D7046F">
        <w:t xml:space="preserve"> This perception not only influences judicial outcomes but also affects women’s own understanding of their rights. Many women do not view themselves as entitled to a share of marital property, especially if they have not earned income or held formal ownership.</w:t>
      </w:r>
      <w:r w:rsidRPr="00D7046F">
        <w:rPr>
          <w:rStyle w:val="FootnoteReference"/>
        </w:rPr>
        <w:footnoteReference w:id="78"/>
      </w:r>
      <w:r w:rsidRPr="00D7046F">
        <w:t xml:space="preserve"> This internalized disempowerment is a significant obstacle to asserting legal claims and seeking justice.</w:t>
      </w:r>
    </w:p>
    <w:p w:rsidR="00CD5701" w:rsidRPr="00D7046F" w:rsidRDefault="00323296" w:rsidP="005D1D02">
      <w:pPr>
        <w:pStyle w:val="NormalWeb"/>
        <w:spacing w:beforeAutospacing="0" w:afterAutospacing="0"/>
        <w:jc w:val="both"/>
      </w:pPr>
      <w:r w:rsidRPr="00D7046F">
        <w:t xml:space="preserve">Financial illiteracy compounds these challenges by limiting women’s ability to navigate the legal system and advocate for their interests. In numerous cases, women are </w:t>
      </w:r>
      <w:r w:rsidRPr="00D7046F">
        <w:lastRenderedPageBreak/>
        <w:t>unaware of the family’s financial assets, the legal implications of marriage and divorce, or the procedures for claiming property rights.</w:t>
      </w:r>
      <w:r w:rsidRPr="00D7046F">
        <w:rPr>
          <w:rStyle w:val="FootnoteReference"/>
        </w:rPr>
        <w:footnoteReference w:id="79"/>
      </w:r>
      <w:r w:rsidRPr="00D7046F">
        <w:t xml:space="preserve"> This lack of knowledge is often exacerbated by limited access to legal representation, particularly in rural or low-income communities. Without legal support, women may accept unfavorable settlements or be excluded entirely from asset division processes.</w:t>
      </w:r>
      <w:r w:rsidRPr="00D7046F">
        <w:rPr>
          <w:rStyle w:val="FootnoteReference"/>
        </w:rPr>
        <w:footnoteReference w:id="80"/>
      </w:r>
      <w:r w:rsidRPr="00D7046F">
        <w:t xml:space="preserve"> Legal aid services, where available, are frequently underfunded and inaccessible, leaving vulnerable women without the tools to challenge inequitable outcomes.</w:t>
      </w:r>
    </w:p>
    <w:p w:rsidR="00CD5701" w:rsidRPr="00D7046F" w:rsidRDefault="00323296" w:rsidP="005D1D02">
      <w:pPr>
        <w:pStyle w:val="NormalWeb"/>
        <w:spacing w:beforeAutospacing="0" w:afterAutospacing="0"/>
        <w:jc w:val="both"/>
      </w:pPr>
      <w:r w:rsidRPr="00D7046F">
        <w:t>Another significant barrier is the deliberate concealment or dissipation of assets by the economically dominant spouse. In anticipation of divorce, some spouses transfer property to third parties, hide financial records, or manipulate ownership structures to reduce the pool of divisible assets.</w:t>
      </w:r>
      <w:r w:rsidRPr="00D7046F">
        <w:rPr>
          <w:rStyle w:val="FootnoteReference"/>
        </w:rPr>
        <w:footnoteReference w:id="81"/>
      </w:r>
      <w:r w:rsidRPr="00D7046F">
        <w:t xml:space="preserve"> Women, especially those who have not been involved in financial decision-making, may be unaware of these tactics and unable to contest them effectively. Courts often require substantial evidence to prove asset concealment, placing an onerous burden on the disadvantaged spouse.</w:t>
      </w:r>
      <w:r w:rsidRPr="00D7046F">
        <w:rPr>
          <w:rStyle w:val="FootnoteReference"/>
        </w:rPr>
        <w:footnoteReference w:id="82"/>
      </w:r>
      <w:r w:rsidRPr="00D7046F">
        <w:t xml:space="preserve"> In jurisdictions lacking robust disclosure requirements or investigative mechanisms, such practices go unchecked, undermining the principle of equitable distribution.</w:t>
      </w:r>
    </w:p>
    <w:p w:rsidR="00CD5701" w:rsidRPr="00D7046F" w:rsidRDefault="00323296" w:rsidP="005D1D02">
      <w:pPr>
        <w:pStyle w:val="NormalWeb"/>
        <w:spacing w:beforeAutospacing="0" w:afterAutospacing="0"/>
        <w:jc w:val="both"/>
      </w:pPr>
      <w:r w:rsidRPr="00D7046F">
        <w:t>The intersection of these barriers creates a hostile environment for women seeking justice in marital asset division. Legal ambiguity allows for discretionary bias; cultural norms devalue women’s labor; financial illiteracy impedes self-advocacy; and asset concealment erodes the material basis for equitable settlements. These obstacles are not isolated</w:t>
      </w:r>
      <w:r w:rsidRPr="00D7046F">
        <w:rPr>
          <w:lang w:val="en-GB"/>
        </w:rPr>
        <w:t xml:space="preserve">, </w:t>
      </w:r>
      <w:r w:rsidRPr="00D7046F">
        <w:t>they interact and reinforce one another, producing systemic inequities that persist across legal systems and cultural contexts.</w:t>
      </w:r>
    </w:p>
    <w:p w:rsidR="00CD5701" w:rsidRPr="00D7046F" w:rsidRDefault="00323296" w:rsidP="005D1D02">
      <w:pPr>
        <w:pStyle w:val="NormalWeb"/>
        <w:spacing w:beforeAutospacing="0" w:afterAutospacing="0"/>
        <w:jc w:val="both"/>
      </w:pPr>
      <w:r w:rsidRPr="00D7046F">
        <w:t>Addressing these barriers requires a multifaceted approach. Legal reform must begin with the codification of clear standards for evaluating all forms of marital contributions, including domestic labor and caregiving. Judicial training is essential to combat implicit bias and promote gender-sensitive adjudication. Public education campaigns can empower women with knowledge of their rights and challenge cultural norms that perpetuate inequality. Moreover, expanding access to legal aid and implementing stringent asset disclosure requirements can help level the playing field and ensure that equitable distribution is not merely a theoretical ideal but a practical reality.</w:t>
      </w:r>
      <w:r w:rsidRPr="00D7046F">
        <w:rPr>
          <w:rStyle w:val="FootnoteReference"/>
        </w:rPr>
        <w:footnoteReference w:id="83"/>
      </w:r>
    </w:p>
    <w:p w:rsidR="00CD5701" w:rsidRPr="00D7046F" w:rsidRDefault="00323296" w:rsidP="005D1D02">
      <w:pPr>
        <w:pStyle w:val="NormalWeb"/>
        <w:spacing w:beforeAutospacing="0" w:afterAutospacing="0"/>
        <w:jc w:val="both"/>
      </w:pPr>
      <w:r w:rsidRPr="00D7046F">
        <w:t>Ultimately, the barriers to equitable distribution are symptomatic of broader gender inequalities within society. They reflect the undervaluation of women’s work, the marginalization of their voices, and the persistence of patriarchal structures in law and culture. Overcoming these obstacles is not only a legal imperative but a moral one</w:t>
      </w:r>
      <w:r w:rsidRPr="00D7046F">
        <w:rPr>
          <w:lang w:val="en-GB"/>
        </w:rPr>
        <w:t xml:space="preserve">, </w:t>
      </w:r>
      <w:r w:rsidRPr="00D7046F">
        <w:t>essential to the pursuit of justice, dignity, and equality for all women.</w:t>
      </w:r>
    </w:p>
    <w:p w:rsidR="00CD5701" w:rsidRPr="00D7046F" w:rsidRDefault="00323296" w:rsidP="005D1D02">
      <w:pPr>
        <w:pStyle w:val="Heading2"/>
        <w:spacing w:beforeAutospacing="0" w:afterAutospacing="0"/>
        <w:jc w:val="both"/>
        <w:rPr>
          <w:rFonts w:ascii="Times New Roman" w:hAnsi="Times New Roman" w:hint="default"/>
          <w:sz w:val="24"/>
          <w:szCs w:val="24"/>
        </w:rPr>
      </w:pPr>
      <w:r w:rsidRPr="00D7046F">
        <w:rPr>
          <w:rStyle w:val="Strong"/>
          <w:rFonts w:ascii="Times New Roman" w:hAnsi="Times New Roman" w:hint="default"/>
          <w:b/>
          <w:bCs/>
          <w:sz w:val="24"/>
          <w:szCs w:val="24"/>
        </w:rPr>
        <w:t>6</w:t>
      </w:r>
      <w:r w:rsidR="00B023D5" w:rsidRPr="00D7046F">
        <w:rPr>
          <w:rStyle w:val="Strong"/>
          <w:rFonts w:ascii="Times New Roman" w:hAnsi="Times New Roman" w:hint="default"/>
          <w:b/>
          <w:bCs/>
          <w:sz w:val="24"/>
          <w:szCs w:val="24"/>
        </w:rPr>
        <w:t>.0</w:t>
      </w:r>
      <w:r w:rsidRPr="00D7046F">
        <w:rPr>
          <w:rStyle w:val="Strong"/>
          <w:rFonts w:ascii="Times New Roman" w:hAnsi="Times New Roman" w:hint="default"/>
          <w:b/>
          <w:bCs/>
          <w:sz w:val="24"/>
          <w:szCs w:val="24"/>
          <w:lang w:val="en-GB"/>
        </w:rPr>
        <w:tab/>
      </w:r>
      <w:r w:rsidRPr="00D7046F">
        <w:rPr>
          <w:rStyle w:val="Strong"/>
          <w:rFonts w:ascii="Times New Roman" w:hAnsi="Times New Roman" w:hint="default"/>
          <w:b/>
          <w:bCs/>
          <w:sz w:val="24"/>
          <w:szCs w:val="24"/>
        </w:rPr>
        <w:t xml:space="preserve"> </w:t>
      </w:r>
      <w:r w:rsidR="00B023D5" w:rsidRPr="00D7046F">
        <w:rPr>
          <w:rStyle w:val="Strong"/>
          <w:rFonts w:ascii="Times New Roman" w:hAnsi="Times New Roman" w:hint="default"/>
          <w:b/>
          <w:bCs/>
          <w:sz w:val="24"/>
          <w:szCs w:val="24"/>
        </w:rPr>
        <w:t>EMPIRICAL EVIDENCE AND CASE STUDIES</w:t>
      </w:r>
    </w:p>
    <w:p w:rsidR="00CD5701" w:rsidRPr="00D7046F" w:rsidRDefault="00323296" w:rsidP="005D1D02">
      <w:pPr>
        <w:pStyle w:val="NormalWeb"/>
        <w:spacing w:beforeAutospacing="0" w:afterAutospacing="0"/>
        <w:jc w:val="both"/>
      </w:pPr>
      <w:r w:rsidRPr="00D7046F">
        <w:t>Empirical evidence and judicial case studies provide critical insight into how equitable distribution laws function in practice, often revealing the gap between statutory ideals and lived realities. Across jurisdictions, the treatment of women’s contributions</w:t>
      </w:r>
      <w:r w:rsidRPr="00D7046F">
        <w:rPr>
          <w:lang w:val="en-GB"/>
        </w:rPr>
        <w:t xml:space="preserve">, </w:t>
      </w:r>
      <w:r w:rsidRPr="00D7046F">
        <w:t>particularly non-financial ones</w:t>
      </w:r>
      <w:r w:rsidRPr="00D7046F">
        <w:rPr>
          <w:lang w:val="en-GB"/>
        </w:rPr>
        <w:t xml:space="preserve">, </w:t>
      </w:r>
      <w:r w:rsidRPr="00D7046F">
        <w:t xml:space="preserve">varies not only by legal framework but also by judicial interpretation, cultural context, and evidentiary standards. This section examines recent cases and scholarly findings from Nigeria, South Africa, the United Kingdom, and the </w:t>
      </w:r>
      <w:r w:rsidRPr="00D7046F">
        <w:lastRenderedPageBreak/>
        <w:t>United States, highlighting both progress and persistent challenges in achieving gender justice in marital asset division.</w:t>
      </w:r>
    </w:p>
    <w:p w:rsidR="00CD5701" w:rsidRPr="00D7046F" w:rsidRDefault="00323296" w:rsidP="005D1D02">
      <w:pPr>
        <w:pStyle w:val="Heading3"/>
        <w:spacing w:beforeAutospacing="0" w:afterAutospacing="0"/>
        <w:jc w:val="both"/>
        <w:rPr>
          <w:rFonts w:ascii="Times New Roman" w:hAnsi="Times New Roman" w:hint="default"/>
          <w:sz w:val="24"/>
          <w:szCs w:val="24"/>
        </w:rPr>
      </w:pPr>
      <w:r w:rsidRPr="00D7046F">
        <w:rPr>
          <w:rStyle w:val="Strong"/>
          <w:rFonts w:ascii="Times New Roman" w:hAnsi="Times New Roman" w:hint="default"/>
          <w:b/>
          <w:bCs/>
          <w:sz w:val="24"/>
          <w:szCs w:val="24"/>
        </w:rPr>
        <w:t>6.1 Nigeria: Judicial Conservatism and Cultural Constraints</w:t>
      </w:r>
    </w:p>
    <w:p w:rsidR="00CD5701" w:rsidRPr="00D7046F" w:rsidRDefault="00323296" w:rsidP="005D1D02">
      <w:pPr>
        <w:pStyle w:val="NormalWeb"/>
        <w:spacing w:beforeAutospacing="0" w:afterAutospacing="0"/>
        <w:jc w:val="both"/>
      </w:pPr>
      <w:r w:rsidRPr="00D7046F">
        <w:t>In Nigeria, empirical studies and case law consistently demonstrate that equitable distribution is undermined by judicial conservatism and the dominance of customary norms. Adekile’s socio-legal analysis argues that Nigeria’s discretionary justice mandate has produced ill-defined and subjective marital property rights, often failing to reflect the realities of modern family arrangements.</w:t>
      </w:r>
      <w:r w:rsidRPr="00D7046F">
        <w:rPr>
          <w:rStyle w:val="FootnoteReference"/>
        </w:rPr>
        <w:footnoteReference w:id="84"/>
      </w:r>
      <w:r w:rsidRPr="00D7046F">
        <w:t xml:space="preserve"> The absence of a cohesive statutory definition of matrimonial property allows courts to default to formal title ownership, disadvantaging women who contributed indirectly.</w:t>
      </w:r>
      <w:r w:rsidRPr="00D7046F">
        <w:rPr>
          <w:rStyle w:val="FootnoteReference"/>
        </w:rPr>
        <w:footnoteReference w:id="85"/>
      </w:r>
    </w:p>
    <w:p w:rsidR="00CD5701" w:rsidRPr="00D7046F" w:rsidRDefault="00323296" w:rsidP="005D1D02">
      <w:pPr>
        <w:pStyle w:val="NormalWeb"/>
        <w:spacing w:beforeAutospacing="0" w:afterAutospacing="0"/>
        <w:jc w:val="both"/>
      </w:pPr>
      <w:r w:rsidRPr="00D7046F">
        <w:t xml:space="preserve">The recent Court of Appeal decision in </w:t>
      </w:r>
      <w:r w:rsidRPr="00D7046F">
        <w:rPr>
          <w:rStyle w:val="Emphasis"/>
        </w:rPr>
        <w:t>Aguolu v Aguolu</w:t>
      </w:r>
      <w:r w:rsidRPr="00D7046F">
        <w:t xml:space="preserve"> reaffirmed that marriage alone does not guarantee an equal share of property.</w:t>
      </w:r>
      <w:r w:rsidRPr="00D7046F">
        <w:rPr>
          <w:rStyle w:val="FootnoteReference"/>
        </w:rPr>
        <w:footnoteReference w:id="86"/>
      </w:r>
      <w:r w:rsidRPr="00D7046F">
        <w:t xml:space="preserve"> </w:t>
      </w:r>
      <w:r w:rsidRPr="00D7046F">
        <w:rPr>
          <w:lang w:val="en-GB"/>
        </w:rPr>
        <w:t xml:space="preserve"> In this case, Appellant had claimed for a 50-50 division of marital property. The Court of first instance, awarded a limited relief of property claime. Dissatified the aggrieved party appealed. The question for determination before the Court </w:t>
      </w:r>
      <w:r w:rsidRPr="00D7046F">
        <w:t xml:space="preserve">whether a party in matrimonial proceedings is automatically entitled to an equal share of matrimonial property solely by virtue of marriage, </w:t>
      </w:r>
      <w:r w:rsidRPr="00D7046F">
        <w:rPr>
          <w:lang w:val="en-GB"/>
        </w:rPr>
        <w:t xml:space="preserve"> without any need of</w:t>
      </w:r>
      <w:r w:rsidRPr="00D7046F">
        <w:t xml:space="preserve"> proof of contribution. The court of appeal reaffirm</w:t>
      </w:r>
      <w:r w:rsidRPr="00D7046F">
        <w:rPr>
          <w:lang w:val="en-GB"/>
        </w:rPr>
        <w:t>ed</w:t>
      </w:r>
      <w:r w:rsidRPr="00D7046F">
        <w:t xml:space="preserve"> that marriage alone does not confer an automatic right to an equal share of matrimonial property</w:t>
      </w:r>
      <w:r w:rsidRPr="00D7046F">
        <w:rPr>
          <w:lang w:val="en-GB"/>
        </w:rPr>
        <w:t xml:space="preserve"> and that</w:t>
      </w:r>
      <w:r w:rsidRPr="00D7046F">
        <w:t xml:space="preserve"> matrimonial property must be substantiated with credible evidence of contribution. </w:t>
      </w:r>
      <w:r w:rsidRPr="00D7046F">
        <w:rPr>
          <w:lang w:val="en-GB"/>
        </w:rPr>
        <w:t>The Court of Appeal relied on Section 72 of the Act and stated three salient elements vital in the marital property regime to wit: That the property must have been</w:t>
      </w:r>
      <w:r w:rsidRPr="00D7046F">
        <w:t xml:space="preserve"> acquired during marriage; claimant must demonstrate their contribution- financial, domestic, or otherwise t</w:t>
      </w:r>
      <w:r w:rsidRPr="00D7046F">
        <w:rPr>
          <w:lang w:val="en-GB"/>
        </w:rPr>
        <w:t>o</w:t>
      </w:r>
      <w:r w:rsidRPr="00D7046F">
        <w:t xml:space="preserve"> the acquisition, maintenance, or improvement of the property</w:t>
      </w:r>
      <w:r w:rsidRPr="00D7046F">
        <w:rPr>
          <w:lang w:val="en-GB"/>
        </w:rPr>
        <w:t xml:space="preserve"> and that</w:t>
      </w:r>
      <w:r w:rsidRPr="00D7046F">
        <w:t xml:space="preserve"> court must be satisfied that the settlement is just, fair and equitable. </w:t>
      </w:r>
      <w:r w:rsidRPr="00D7046F">
        <w:rPr>
          <w:lang w:val="en-GB"/>
        </w:rPr>
        <w:t xml:space="preserve">The Court of Appeal relied on the Supreme Court case of </w:t>
      </w:r>
      <w:r w:rsidRPr="00D7046F">
        <w:rPr>
          <w:i/>
          <w:iCs/>
          <w:lang w:val="en-GB"/>
        </w:rPr>
        <w:t>Akinbunwa</w:t>
      </w:r>
      <w:r w:rsidRPr="00D7046F">
        <w:rPr>
          <w:lang w:val="en-GB"/>
        </w:rPr>
        <w:t>.</w:t>
      </w:r>
      <w:r w:rsidRPr="00D7046F">
        <w:rPr>
          <w:rStyle w:val="FootnoteReference"/>
          <w:lang w:val="en-GB"/>
        </w:rPr>
        <w:footnoteReference w:id="87"/>
      </w:r>
    </w:p>
    <w:p w:rsidR="00CD5701" w:rsidRPr="00D7046F" w:rsidRDefault="00323296" w:rsidP="005D1D02">
      <w:pPr>
        <w:pStyle w:val="NormalWeb"/>
        <w:spacing w:beforeAutospacing="0" w:afterAutospacing="0"/>
        <w:jc w:val="both"/>
      </w:pPr>
      <w:r w:rsidRPr="00D7046F">
        <w:t>The</w:t>
      </w:r>
      <w:r w:rsidRPr="00D7046F">
        <w:rPr>
          <w:lang w:val="en-GB"/>
        </w:rPr>
        <w:t xml:space="preserve"> Nigerian</w:t>
      </w:r>
      <w:r w:rsidRPr="00D7046F">
        <w:t xml:space="preserve"> court</w:t>
      </w:r>
      <w:r w:rsidRPr="00D7046F">
        <w:rPr>
          <w:lang w:val="en-GB"/>
        </w:rPr>
        <w:t>s are of the view that</w:t>
      </w:r>
      <w:r w:rsidRPr="00D7046F">
        <w:t xml:space="preserve"> the claimant must prove contribution</w:t>
      </w:r>
      <w:r w:rsidRPr="00D7046F">
        <w:rPr>
          <w:lang w:val="en-GB"/>
        </w:rPr>
        <w:t xml:space="preserve">, </w:t>
      </w:r>
      <w:r w:rsidRPr="00D7046F">
        <w:t>financial or otherwise</w:t>
      </w:r>
      <w:r w:rsidRPr="00D7046F">
        <w:rPr>
          <w:lang w:val="en-GB"/>
        </w:rPr>
        <w:t xml:space="preserve">, </w:t>
      </w:r>
      <w:r w:rsidRPr="00D7046F">
        <w:t xml:space="preserve">to qualify for equitable distribution under Section 72 of the </w:t>
      </w:r>
      <w:r w:rsidRPr="00D7046F">
        <w:rPr>
          <w:rStyle w:val="Emphasis"/>
        </w:rPr>
        <w:t>Matrimonial Causes Act</w:t>
      </w:r>
      <w:r w:rsidRPr="00D7046F">
        <w:t>.</w:t>
      </w:r>
      <w:r w:rsidRPr="00D7046F">
        <w:rPr>
          <w:rStyle w:val="FootnoteReference"/>
        </w:rPr>
        <w:footnoteReference w:id="88"/>
      </w:r>
      <w:r w:rsidRPr="00D7046F">
        <w:t xml:space="preserve"> While the judgment acknowledged non-financial contributions as valid, it emphasized the need for credible evidence, which many women are unable to provide due to informal marital arrangements and lack of documentation.</w:t>
      </w:r>
      <w:r w:rsidRPr="00D7046F">
        <w:rPr>
          <w:rStyle w:val="FootnoteReference"/>
        </w:rPr>
        <w:footnoteReference w:id="89"/>
      </w:r>
    </w:p>
    <w:p w:rsidR="00CD5701" w:rsidRPr="00D7046F" w:rsidRDefault="00323296" w:rsidP="005D1D02">
      <w:pPr>
        <w:pStyle w:val="NormalWeb"/>
        <w:spacing w:beforeAutospacing="0" w:afterAutospacing="0"/>
        <w:jc w:val="both"/>
      </w:pPr>
      <w:r w:rsidRPr="00D7046F">
        <w:t>Scholars such as Attah argue that Nigerian courts often exercise a title-finding jurisdiction rather than an adjustive one, resulting in exclusionary prescriptions of property.</w:t>
      </w:r>
      <w:r w:rsidRPr="00D7046F">
        <w:rPr>
          <w:rStyle w:val="FootnoteReference"/>
        </w:rPr>
        <w:footnoteReference w:id="90"/>
      </w:r>
      <w:r w:rsidRPr="00D7046F">
        <w:t xml:space="preserve"> This approach ignores the socio-cultural underpinnings of marriage and perpetuates patriarchal property norms. The case of </w:t>
      </w:r>
      <w:r w:rsidRPr="00D7046F">
        <w:rPr>
          <w:rStyle w:val="Emphasis"/>
        </w:rPr>
        <w:t>Ukeje v Ukeje</w:t>
      </w:r>
      <w:r w:rsidRPr="00D7046F">
        <w:t>, where the Supreme Court invalidated Igbo customary law that excluded female inheritance, remains a rare judicial intervention against entrenched gender bias.</w:t>
      </w:r>
      <w:r w:rsidRPr="00D7046F">
        <w:rPr>
          <w:rStyle w:val="FootnoteReference"/>
        </w:rPr>
        <w:footnoteReference w:id="91"/>
      </w:r>
    </w:p>
    <w:p w:rsidR="00CD5701" w:rsidRPr="00D7046F" w:rsidRDefault="00323296" w:rsidP="005D1D02">
      <w:pPr>
        <w:pStyle w:val="NormalWeb"/>
        <w:spacing w:beforeAutospacing="0" w:afterAutospacing="0"/>
        <w:jc w:val="both"/>
      </w:pPr>
      <w:r w:rsidRPr="00D7046F">
        <w:lastRenderedPageBreak/>
        <w:t>Despite these setbacks, there is growing advocacy for statutory reform and socio-legal research to bridge the gap between law and practice. Adekile calls for a shift from doctrinal analysis to empirical evaluation, arguing that legal reform must internalize current family ideologies and practices.</w:t>
      </w:r>
      <w:r w:rsidRPr="00D7046F">
        <w:rPr>
          <w:rStyle w:val="FootnoteReference"/>
        </w:rPr>
        <w:footnoteReference w:id="92"/>
      </w:r>
    </w:p>
    <w:p w:rsidR="00CD5701" w:rsidRPr="00D7046F" w:rsidRDefault="00323296" w:rsidP="005D1D02">
      <w:pPr>
        <w:pStyle w:val="Heading3"/>
        <w:spacing w:beforeAutospacing="0" w:afterAutospacing="0"/>
        <w:jc w:val="both"/>
        <w:rPr>
          <w:rFonts w:ascii="Times New Roman" w:hAnsi="Times New Roman" w:hint="default"/>
          <w:sz w:val="24"/>
          <w:szCs w:val="24"/>
        </w:rPr>
      </w:pPr>
      <w:r w:rsidRPr="00D7046F">
        <w:rPr>
          <w:rStyle w:val="Strong"/>
          <w:rFonts w:ascii="Times New Roman" w:hAnsi="Times New Roman" w:hint="default"/>
          <w:b/>
          <w:bCs/>
          <w:sz w:val="24"/>
          <w:szCs w:val="24"/>
        </w:rPr>
        <w:t>6.2 South Africa: Progressive Statutes and Judicial Engagement</w:t>
      </w:r>
    </w:p>
    <w:p w:rsidR="00CD5701" w:rsidRPr="00D7046F" w:rsidRDefault="00323296" w:rsidP="005D1D02">
      <w:pPr>
        <w:pStyle w:val="NormalWeb"/>
        <w:spacing w:beforeAutospacing="0" w:afterAutospacing="0"/>
        <w:jc w:val="both"/>
        <w:rPr>
          <w:lang w:val="en-GB"/>
        </w:rPr>
      </w:pPr>
      <w:r w:rsidRPr="00D7046F">
        <w:t xml:space="preserve">South Africa’s </w:t>
      </w:r>
      <w:r w:rsidRPr="00D7046F">
        <w:rPr>
          <w:rStyle w:val="Emphasis"/>
        </w:rPr>
        <w:t>Matrimonial Propert</w:t>
      </w:r>
      <w:r w:rsidRPr="00D7046F">
        <w:rPr>
          <w:rStyle w:val="Emphasis"/>
          <w:lang w:val="en-GB"/>
        </w:rPr>
        <w:t>y Act</w:t>
      </w:r>
      <w:r w:rsidRPr="00D7046F">
        <w:t xml:space="preserve"> introduced the accrual system, which has been lauded for its recognition of both financial and non-financial contributions. Under this system, the spouse whose estate accrued less during the marriage is entitled to half the difference, promoting a more equitable division.</w:t>
      </w:r>
      <w:r w:rsidRPr="00D7046F">
        <w:rPr>
          <w:rStyle w:val="FootnoteReference"/>
        </w:rPr>
        <w:footnoteReference w:id="93"/>
      </w:r>
      <w:r w:rsidRPr="00D7046F">
        <w:rPr>
          <w:lang w:val="en-GB"/>
        </w:rPr>
        <w:t xml:space="preserve"> It allows each spouse to keep  their own assets and debts during the marriage. However. If the marriage ends, the system ensures a fair sharing of the growth in value of the assets accumulated during the marriage. Hence it is characterized by separate estate; growth sharing and fair distribution.</w:t>
      </w:r>
    </w:p>
    <w:p w:rsidR="00CD5701" w:rsidRPr="00D7046F" w:rsidRDefault="00323296" w:rsidP="005D1D02">
      <w:pPr>
        <w:pStyle w:val="NormalWeb"/>
        <w:spacing w:beforeAutospacing="0" w:afterAutospacing="0"/>
        <w:jc w:val="both"/>
        <w:rPr>
          <w:lang w:val="en-GB"/>
        </w:rPr>
      </w:pPr>
      <w:r w:rsidRPr="00D7046F">
        <w:t xml:space="preserve">Recent cases such as </w:t>
      </w:r>
      <w:r w:rsidRPr="00D7046F">
        <w:rPr>
          <w:rStyle w:val="Emphasis"/>
        </w:rPr>
        <w:t>M.L.M v T.M.M</w:t>
      </w:r>
      <w:r w:rsidRPr="00D7046F">
        <w:t xml:space="preserve">  illustrate the judiciary’s willingness to consider both financial and non-financial contributions in asset division. The court examined allegations of misconduct, caregiving roles, and household management, ultimately awarding the wife a substantial share of the joint estate.</w:t>
      </w:r>
      <w:r w:rsidRPr="00D7046F">
        <w:rPr>
          <w:rStyle w:val="FootnoteReference"/>
        </w:rPr>
        <w:footnoteReference w:id="94"/>
      </w:r>
      <w:r w:rsidRPr="00D7046F">
        <w:t xml:space="preserve"> The case reaffirmed the principle that marriage is a partnership, and contributions</w:t>
      </w:r>
      <w:r w:rsidRPr="00D7046F">
        <w:rPr>
          <w:lang w:val="en-GB"/>
        </w:rPr>
        <w:t xml:space="preserve">, </w:t>
      </w:r>
      <w:r w:rsidRPr="00D7046F">
        <w:t>whether economic or domestic</w:t>
      </w:r>
      <w:r w:rsidRPr="00D7046F">
        <w:rPr>
          <w:lang w:val="en-GB"/>
        </w:rPr>
        <w:t xml:space="preserve">, </w:t>
      </w:r>
      <w:r w:rsidRPr="00D7046F">
        <w:t>must be valued equally.</w:t>
      </w:r>
      <w:r w:rsidRPr="00D7046F">
        <w:rPr>
          <w:lang w:val="en-GB"/>
        </w:rPr>
        <w:t xml:space="preserve"> The brief facts of the case was that the parties were married in community of property in 2007 and had one child. There was no dispute that the marriage has broken down as relationship in the marriage from evidence was rocky from the start with violence from both sides; that parties share equal rights in terms of parental rights and responsibilities regarding guardianship of the minor child and the court granted a decree of divorce and ordered the joint estate be divided equally between parties including the plaintiff’s pension fund.</w:t>
      </w:r>
    </w:p>
    <w:p w:rsidR="00CD5701" w:rsidRPr="00D7046F" w:rsidRDefault="00323296" w:rsidP="005D1D02">
      <w:pPr>
        <w:pStyle w:val="NormalWeb"/>
        <w:spacing w:beforeAutospacing="0" w:afterAutospacing="0"/>
        <w:jc w:val="both"/>
      </w:pPr>
      <w:r w:rsidRPr="00D7046F">
        <w:t xml:space="preserve">Moreover, the 2023 Constitutional Court decision in </w:t>
      </w:r>
      <w:r w:rsidRPr="00D7046F">
        <w:rPr>
          <w:rStyle w:val="Emphasis"/>
        </w:rPr>
        <w:t>EB v ER</w:t>
      </w:r>
      <w:r w:rsidRPr="00D7046F">
        <w:t xml:space="preserve"> and </w:t>
      </w:r>
      <w:r w:rsidRPr="00D7046F">
        <w:rPr>
          <w:rStyle w:val="Emphasis"/>
        </w:rPr>
        <w:t>KG v Minister of Home Affairs</w:t>
      </w:r>
      <w:r w:rsidRPr="00D7046F">
        <w:t xml:space="preserve"> expanded the scope of redistribution remedies to include marriages out of community of property without accrual, even if dissolved by death.</w:t>
      </w:r>
      <w:r w:rsidRPr="00D7046F">
        <w:rPr>
          <w:rStyle w:val="FootnoteReference"/>
        </w:rPr>
        <w:footnoteReference w:id="95"/>
      </w:r>
      <w:r w:rsidRPr="00D7046F">
        <w:t xml:space="preserve"> This landmark ruling addressed indirect gender discrimination and recognized the economic vulnerability of spouses</w:t>
      </w:r>
      <w:r w:rsidRPr="00D7046F">
        <w:rPr>
          <w:lang w:val="en-GB"/>
        </w:rPr>
        <w:t xml:space="preserve">, </w:t>
      </w:r>
      <w:r w:rsidRPr="00D7046F">
        <w:t>often women</w:t>
      </w:r>
      <w:r w:rsidRPr="00D7046F">
        <w:rPr>
          <w:lang w:val="en-GB"/>
        </w:rPr>
        <w:t xml:space="preserve">, </w:t>
      </w:r>
      <w:r w:rsidRPr="00D7046F">
        <w:t>who had contributed through unpaid labor.</w:t>
      </w:r>
      <w:r w:rsidRPr="00D7046F">
        <w:rPr>
          <w:rStyle w:val="FootnoteReference"/>
        </w:rPr>
        <w:footnoteReference w:id="96"/>
      </w:r>
    </w:p>
    <w:p w:rsidR="00CD5701" w:rsidRPr="00D7046F" w:rsidRDefault="00323296" w:rsidP="005D1D02">
      <w:pPr>
        <w:pStyle w:val="NormalWeb"/>
        <w:spacing w:beforeAutospacing="0" w:afterAutospacing="0"/>
        <w:jc w:val="both"/>
      </w:pPr>
      <w:r w:rsidRPr="00D7046F">
        <w:t>However, empirical studies reveal that enforcement remains uneven, particularly in customary marriages. Claassen’s research shows that both judicial and extrajudicial systems fail to consistently protect women’s property rights, necessitating more systematic efforts to curb financial exploitation.</w:t>
      </w:r>
      <w:r w:rsidRPr="00D7046F">
        <w:rPr>
          <w:rStyle w:val="FootnoteReference"/>
        </w:rPr>
        <w:footnoteReference w:id="97"/>
      </w:r>
    </w:p>
    <w:p w:rsidR="00CD5701" w:rsidRPr="00D7046F" w:rsidRDefault="00323296" w:rsidP="005D1D02">
      <w:pPr>
        <w:pStyle w:val="Heading3"/>
        <w:spacing w:beforeAutospacing="0" w:afterAutospacing="0"/>
        <w:jc w:val="both"/>
        <w:rPr>
          <w:rFonts w:ascii="Times New Roman" w:hAnsi="Times New Roman" w:hint="default"/>
          <w:sz w:val="24"/>
          <w:szCs w:val="24"/>
        </w:rPr>
      </w:pPr>
      <w:r w:rsidRPr="00D7046F">
        <w:rPr>
          <w:rStyle w:val="Strong"/>
          <w:rFonts w:ascii="Times New Roman" w:hAnsi="Times New Roman" w:hint="default"/>
          <w:b/>
          <w:bCs/>
          <w:sz w:val="24"/>
          <w:szCs w:val="24"/>
        </w:rPr>
        <w:t>6.3</w:t>
      </w:r>
      <w:r w:rsidRPr="00D7046F">
        <w:rPr>
          <w:rStyle w:val="Strong"/>
          <w:rFonts w:ascii="Times New Roman" w:hAnsi="Times New Roman" w:hint="default"/>
          <w:b/>
          <w:bCs/>
          <w:sz w:val="24"/>
          <w:szCs w:val="24"/>
          <w:lang w:val="en-GB"/>
        </w:rPr>
        <w:tab/>
      </w:r>
      <w:r w:rsidRPr="00D7046F">
        <w:rPr>
          <w:rStyle w:val="Strong"/>
          <w:rFonts w:ascii="Times New Roman" w:hAnsi="Times New Roman" w:hint="default"/>
          <w:b/>
          <w:bCs/>
          <w:sz w:val="24"/>
          <w:szCs w:val="24"/>
        </w:rPr>
        <w:t xml:space="preserve"> United Kingdom: Discretion and the Sharing Principle</w:t>
      </w:r>
    </w:p>
    <w:p w:rsidR="00CD5701" w:rsidRPr="00D7046F" w:rsidRDefault="00323296" w:rsidP="005D1D02">
      <w:pPr>
        <w:pStyle w:val="NormalWeb"/>
        <w:spacing w:beforeAutospacing="0" w:afterAutospacing="0"/>
        <w:jc w:val="both"/>
      </w:pPr>
      <w:r w:rsidRPr="00D7046F">
        <w:t xml:space="preserve">In the UK, the </w:t>
      </w:r>
      <w:r w:rsidRPr="00D7046F">
        <w:rPr>
          <w:rStyle w:val="Emphasis"/>
        </w:rPr>
        <w:t>Matrimonial Causes Act</w:t>
      </w:r>
      <w:r w:rsidRPr="00D7046F">
        <w:t xml:space="preserve"> empowers courts to divide assets based on fairness, guided by the “yardstick of equality.” The seminal case </w:t>
      </w:r>
      <w:r w:rsidRPr="00D7046F">
        <w:rPr>
          <w:rStyle w:val="Emphasis"/>
        </w:rPr>
        <w:t>White v White</w:t>
      </w:r>
      <w:r w:rsidRPr="00D7046F">
        <w:t xml:space="preserve">  established that there should be no bias in favor of the breadwinner, setting a precedent for recognizing non-financial contributions.</w:t>
      </w:r>
      <w:r w:rsidRPr="00D7046F">
        <w:rPr>
          <w:rStyle w:val="FootnoteReference"/>
        </w:rPr>
        <w:footnoteReference w:id="98"/>
      </w:r>
    </w:p>
    <w:p w:rsidR="00CD5701" w:rsidRPr="00D7046F" w:rsidRDefault="00323296" w:rsidP="005D1D02">
      <w:pPr>
        <w:pStyle w:val="NormalWeb"/>
        <w:spacing w:beforeAutospacing="0" w:afterAutospacing="0"/>
        <w:jc w:val="both"/>
      </w:pPr>
      <w:r w:rsidRPr="00D7046F">
        <w:lastRenderedPageBreak/>
        <w:t xml:space="preserve">Recent developments, however, reveal ongoing debates about the classification of matrimonial versus non-matrimonial property. In </w:t>
      </w:r>
      <w:r w:rsidRPr="00D7046F">
        <w:rPr>
          <w:rStyle w:val="Emphasis"/>
        </w:rPr>
        <w:t>Standish v Standish</w:t>
      </w:r>
      <w:r w:rsidRPr="00D7046F">
        <w:rPr>
          <w:rStyle w:val="Emphasis"/>
          <w:lang w:val="en-GB"/>
        </w:rPr>
        <w:t>,</w:t>
      </w:r>
      <w:r w:rsidRPr="00D7046F">
        <w:t xml:space="preserve"> the Supreme Court considered whether a £77 million transfer made during marriage should be treated as matrimonial property. The Court of Appeal had previously ruled that the assets retained their non-matrimonial character, reducing the wife’s award by 40%.</w:t>
      </w:r>
      <w:r w:rsidRPr="00D7046F">
        <w:rPr>
          <w:rStyle w:val="FootnoteReference"/>
        </w:rPr>
        <w:footnoteReference w:id="99"/>
      </w:r>
      <w:r w:rsidRPr="00D7046F">
        <w:rPr>
          <w:lang w:val="en-GB"/>
        </w:rPr>
        <w:t xml:space="preserve"> </w:t>
      </w:r>
      <w:r w:rsidRPr="00D7046F">
        <w:t>The Supreme Court’s pending decision is expected to clarify the application of the sharing principle to intra-spousal transfers and estate planning.</w:t>
      </w:r>
    </w:p>
    <w:p w:rsidR="00CD5701" w:rsidRPr="00D7046F" w:rsidRDefault="00323296" w:rsidP="005D1D02">
      <w:pPr>
        <w:pStyle w:val="NormalWeb"/>
        <w:spacing w:beforeAutospacing="0" w:afterAutospacing="0"/>
        <w:jc w:val="both"/>
      </w:pPr>
      <w:r w:rsidRPr="00D7046F">
        <w:t>Legal scholars such as Barlow and Miles argue that the UK’s discretionary system, while flexible, lacks consistency and transparency.</w:t>
      </w:r>
      <w:r w:rsidRPr="00D7046F">
        <w:rPr>
          <w:rStyle w:val="FootnoteReference"/>
        </w:rPr>
        <w:footnoteReference w:id="100"/>
      </w:r>
      <w:r w:rsidRPr="00D7046F">
        <w:t xml:space="preserve"> Empirical data shows that outcomes vary widely depending on judicial attitudes, with some judges placing greater emphasis on financial contributions despite statutory guidance to the contrary.</w:t>
      </w:r>
      <w:r w:rsidRPr="00D7046F">
        <w:rPr>
          <w:rStyle w:val="FootnoteReference"/>
        </w:rPr>
        <w:footnoteReference w:id="101"/>
      </w:r>
    </w:p>
    <w:p w:rsidR="00CD5701" w:rsidRPr="00D7046F" w:rsidRDefault="00CD5701" w:rsidP="005D1D02">
      <w:pPr>
        <w:pStyle w:val="Heading3"/>
        <w:spacing w:beforeAutospacing="0" w:afterAutospacing="0"/>
        <w:jc w:val="both"/>
        <w:rPr>
          <w:rStyle w:val="Strong"/>
          <w:rFonts w:ascii="Times New Roman" w:hAnsi="Times New Roman" w:hint="default"/>
          <w:b/>
          <w:bCs/>
          <w:sz w:val="24"/>
          <w:szCs w:val="24"/>
          <w:lang w:val="en-GB"/>
        </w:rPr>
      </w:pPr>
    </w:p>
    <w:p w:rsidR="00CD5701" w:rsidRPr="00D7046F" w:rsidRDefault="00323296" w:rsidP="005D1D02">
      <w:pPr>
        <w:pStyle w:val="Heading3"/>
        <w:spacing w:beforeAutospacing="0" w:afterAutospacing="0"/>
        <w:jc w:val="both"/>
        <w:rPr>
          <w:rFonts w:ascii="Times New Roman" w:hAnsi="Times New Roman" w:hint="default"/>
          <w:sz w:val="24"/>
          <w:szCs w:val="24"/>
        </w:rPr>
      </w:pPr>
      <w:r w:rsidRPr="00D7046F">
        <w:rPr>
          <w:rStyle w:val="Strong"/>
          <w:rFonts w:ascii="Times New Roman" w:hAnsi="Times New Roman" w:hint="default"/>
          <w:b/>
          <w:bCs/>
          <w:sz w:val="24"/>
          <w:szCs w:val="24"/>
        </w:rPr>
        <w:t>6.4</w:t>
      </w:r>
      <w:r w:rsidRPr="00D7046F">
        <w:rPr>
          <w:rStyle w:val="Strong"/>
          <w:rFonts w:ascii="Times New Roman" w:hAnsi="Times New Roman" w:hint="default"/>
          <w:b/>
          <w:bCs/>
          <w:sz w:val="24"/>
          <w:szCs w:val="24"/>
          <w:lang w:val="en-GB"/>
        </w:rPr>
        <w:tab/>
      </w:r>
      <w:r w:rsidRPr="00D7046F">
        <w:rPr>
          <w:rStyle w:val="Strong"/>
          <w:rFonts w:ascii="Times New Roman" w:hAnsi="Times New Roman" w:hint="default"/>
          <w:b/>
          <w:bCs/>
          <w:sz w:val="24"/>
          <w:szCs w:val="24"/>
        </w:rPr>
        <w:t xml:space="preserve"> United States: Equitable but Unequal Outcomes</w:t>
      </w:r>
    </w:p>
    <w:p w:rsidR="00CD5701" w:rsidRPr="00D7046F" w:rsidRDefault="00323296" w:rsidP="005D1D02">
      <w:pPr>
        <w:pStyle w:val="NormalWeb"/>
        <w:spacing w:beforeAutospacing="0" w:afterAutospacing="0"/>
        <w:jc w:val="both"/>
      </w:pPr>
      <w:r w:rsidRPr="00D7046F">
        <w:t>In the United States, most states follow equitable distribution regimes, which allow courts to divide marital assets based on fairness rather than strict equality. However, empirical studies reveal that equitable does not always mean equal. Hersch and Shinall’s experimental research found that decision-makers often award less than 50% of assets to wives who opted out of the labor force, regardless of their education or contributions.</w:t>
      </w:r>
      <w:r w:rsidRPr="00D7046F">
        <w:rPr>
          <w:rStyle w:val="FootnoteReference"/>
        </w:rPr>
        <w:footnoteReference w:id="102"/>
      </w:r>
    </w:p>
    <w:p w:rsidR="00CD5701" w:rsidRPr="00D7046F" w:rsidRDefault="00323296" w:rsidP="005D1D02">
      <w:pPr>
        <w:pStyle w:val="NormalWeb"/>
        <w:spacing w:beforeAutospacing="0" w:afterAutospacing="0"/>
        <w:jc w:val="both"/>
      </w:pPr>
      <w:r w:rsidRPr="00D7046F">
        <w:t xml:space="preserve">High-net-worth cases further illustrate the complexities of asset division. In </w:t>
      </w:r>
      <w:r w:rsidRPr="00D7046F">
        <w:rPr>
          <w:rStyle w:val="Emphasis"/>
        </w:rPr>
        <w:t>Torkin v Susac</w:t>
      </w:r>
      <w:r w:rsidRPr="00D7046F">
        <w:rPr>
          <w:rStyle w:val="Emphasis"/>
          <w:lang w:val="en-GB"/>
        </w:rPr>
        <w:t xml:space="preserve"> </w:t>
      </w:r>
      <w:r w:rsidRPr="00D7046F">
        <w:t>the New York Appellate Division upheld a 37% award to the non-monied spouse, recognizing her indirect contributions to the husband’s legal career.</w:t>
      </w:r>
      <w:r w:rsidRPr="00D7046F">
        <w:rPr>
          <w:rStyle w:val="FootnoteReference"/>
        </w:rPr>
        <w:footnoteReference w:id="103"/>
      </w:r>
      <w:r w:rsidRPr="00D7046F">
        <w:t xml:space="preserve"> The court also ruled that commingled trust assets were marital property, reinforcing the principle that poor asset management can convert separate property into marital property.</w:t>
      </w:r>
      <w:r w:rsidRPr="00D7046F">
        <w:rPr>
          <w:rStyle w:val="FootnoteReference"/>
        </w:rPr>
        <w:footnoteReference w:id="104"/>
      </w:r>
    </w:p>
    <w:p w:rsidR="00CD5701" w:rsidRPr="00D7046F" w:rsidRDefault="00323296" w:rsidP="005D1D02">
      <w:pPr>
        <w:pStyle w:val="NormalWeb"/>
        <w:spacing w:beforeAutospacing="0" w:afterAutospacing="0"/>
        <w:jc w:val="both"/>
      </w:pPr>
      <w:r w:rsidRPr="00D7046F">
        <w:t xml:space="preserve">Another notable case, </w:t>
      </w:r>
      <w:r w:rsidRPr="00D7046F">
        <w:rPr>
          <w:rStyle w:val="Emphasis"/>
        </w:rPr>
        <w:t>Trethewey v Trethewey</w:t>
      </w:r>
      <w:r w:rsidRPr="00D7046F">
        <w:t>,</w:t>
      </w:r>
      <w:r w:rsidRPr="00D7046F">
        <w:rPr>
          <w:rStyle w:val="FootnoteReference"/>
        </w:rPr>
        <w:footnoteReference w:id="105"/>
      </w:r>
      <w:r w:rsidRPr="00D7046F">
        <w:t xml:space="preserve"> addressed the issue of “double dipping,” where the same asset was counted both as income for alimony and as a divisible marital asset. The Massachusetts Appeals Court reversed the lower court’s decision, emphasizing the need for clarity and fairness in asset classification.</w:t>
      </w:r>
      <w:r w:rsidRPr="00D7046F">
        <w:rPr>
          <w:rStyle w:val="FootnoteReference"/>
        </w:rPr>
        <w:footnoteReference w:id="106"/>
      </w:r>
    </w:p>
    <w:p w:rsidR="00CD5701" w:rsidRPr="00D7046F" w:rsidRDefault="00323296" w:rsidP="005D1D02">
      <w:pPr>
        <w:pStyle w:val="NormalWeb"/>
        <w:spacing w:beforeAutospacing="0" w:afterAutospacing="0"/>
        <w:jc w:val="both"/>
      </w:pPr>
      <w:r w:rsidRPr="00D7046F">
        <w:t>These cases underscore the importance of judicial discretion and evidentiary standards in determining equitable outcomes. While statutory frameworks provide guidance, the actual distribution often hinges on the ability of the disadvantaged spouse</w:t>
      </w:r>
      <w:r w:rsidRPr="00D7046F">
        <w:rPr>
          <w:lang w:val="en-GB"/>
        </w:rPr>
        <w:t xml:space="preserve">, </w:t>
      </w:r>
      <w:r w:rsidRPr="00D7046F">
        <w:t>typically the woman</w:t>
      </w:r>
      <w:r w:rsidRPr="00D7046F">
        <w:rPr>
          <w:lang w:val="en-GB"/>
        </w:rPr>
        <w:t xml:space="preserve">, </w:t>
      </w:r>
      <w:r w:rsidRPr="00D7046F">
        <w:t>to substantiate her contributions.</w:t>
      </w:r>
    </w:p>
    <w:p w:rsidR="00CD5701" w:rsidRPr="00D7046F" w:rsidRDefault="00323296" w:rsidP="005D1D02">
      <w:pPr>
        <w:pStyle w:val="NormalWeb"/>
        <w:spacing w:beforeAutospacing="0" w:afterAutospacing="0"/>
        <w:jc w:val="both"/>
      </w:pPr>
      <w:r w:rsidRPr="00D7046F">
        <w:t xml:space="preserve">Empirical evidence and case law across jurisdictions reveal that equitable distribution remains a contested and evolving area of family law. Nigeria’s courts continue to </w:t>
      </w:r>
      <w:r w:rsidRPr="00D7046F">
        <w:lastRenderedPageBreak/>
        <w:t>struggle with integrating statutory equity into customary frameworks, while South Africa’s accrual system offers a more inclusive model, albeit with enforcement challenges. The UK and US demonstrate the power and peril of judicial discretion, with outcomes often shaped by evidentiary burdens and implicit biases.</w:t>
      </w:r>
    </w:p>
    <w:p w:rsidR="00CD5701" w:rsidRPr="00D7046F" w:rsidRDefault="00323296" w:rsidP="005D1D02">
      <w:pPr>
        <w:pStyle w:val="NormalWeb"/>
        <w:spacing w:beforeAutospacing="0" w:afterAutospacing="0"/>
        <w:jc w:val="both"/>
      </w:pPr>
      <w:r w:rsidRPr="00D7046F">
        <w:t>To advance gender justice, legal systems must move beyond formal equality and embrace a substantive approach that recognizes all forms of marital contribution. This requires not only statutory reform but also judicial education, public awareness, and empirical research to ensure that equitable distribution fulfills its promise of fairness for women.</w:t>
      </w:r>
    </w:p>
    <w:p w:rsidR="00CD5701" w:rsidRPr="00D7046F" w:rsidRDefault="00CD5701" w:rsidP="005D1D02">
      <w:pPr>
        <w:pStyle w:val="Heading2"/>
        <w:spacing w:beforeAutospacing="0" w:afterAutospacing="0"/>
        <w:rPr>
          <w:rStyle w:val="Strong"/>
          <w:rFonts w:ascii="Times New Roman" w:hAnsi="Times New Roman" w:hint="default"/>
          <w:b/>
          <w:bCs/>
          <w:sz w:val="24"/>
          <w:szCs w:val="24"/>
          <w:lang w:val="en-GB"/>
        </w:rPr>
      </w:pPr>
    </w:p>
    <w:p w:rsidR="00CD5701" w:rsidRPr="00D7046F" w:rsidRDefault="00323296" w:rsidP="005D1D02">
      <w:pPr>
        <w:pStyle w:val="Heading2"/>
        <w:spacing w:beforeAutospacing="0" w:afterAutospacing="0"/>
        <w:rPr>
          <w:rFonts w:ascii="Times New Roman" w:hAnsi="Times New Roman" w:hint="default"/>
          <w:sz w:val="24"/>
          <w:szCs w:val="24"/>
        </w:rPr>
      </w:pPr>
      <w:r w:rsidRPr="00D7046F">
        <w:rPr>
          <w:rStyle w:val="Strong"/>
          <w:rFonts w:ascii="Times New Roman" w:hAnsi="Times New Roman" w:hint="default"/>
          <w:b/>
          <w:bCs/>
          <w:sz w:val="24"/>
          <w:szCs w:val="24"/>
        </w:rPr>
        <w:t>7</w:t>
      </w:r>
      <w:r w:rsidR="00B023D5" w:rsidRPr="00D7046F">
        <w:rPr>
          <w:rStyle w:val="Strong"/>
          <w:rFonts w:ascii="Times New Roman" w:hAnsi="Times New Roman" w:hint="default"/>
          <w:b/>
          <w:bCs/>
          <w:sz w:val="24"/>
          <w:szCs w:val="24"/>
        </w:rPr>
        <w:t>.0</w:t>
      </w:r>
      <w:r w:rsidRPr="00D7046F">
        <w:rPr>
          <w:rStyle w:val="Strong"/>
          <w:rFonts w:ascii="Times New Roman" w:hAnsi="Times New Roman" w:hint="default"/>
          <w:b/>
          <w:bCs/>
          <w:sz w:val="24"/>
          <w:szCs w:val="24"/>
        </w:rPr>
        <w:t xml:space="preserve"> </w:t>
      </w:r>
      <w:r w:rsidRPr="00D7046F">
        <w:rPr>
          <w:rStyle w:val="Strong"/>
          <w:rFonts w:ascii="Times New Roman" w:hAnsi="Times New Roman" w:hint="default"/>
          <w:b/>
          <w:bCs/>
          <w:sz w:val="24"/>
          <w:szCs w:val="24"/>
          <w:lang w:val="en-GB"/>
        </w:rPr>
        <w:tab/>
      </w:r>
      <w:r w:rsidR="00B023D5" w:rsidRPr="00D7046F">
        <w:rPr>
          <w:rStyle w:val="Strong"/>
          <w:rFonts w:ascii="Times New Roman" w:hAnsi="Times New Roman" w:hint="default"/>
          <w:b/>
          <w:bCs/>
          <w:sz w:val="24"/>
          <w:szCs w:val="24"/>
        </w:rPr>
        <w:t>POLICY RECOMMENDATIONS</w:t>
      </w:r>
    </w:p>
    <w:p w:rsidR="00CD5701" w:rsidRPr="00D7046F" w:rsidRDefault="00323296" w:rsidP="005D1D02">
      <w:pPr>
        <w:pStyle w:val="NormalWeb"/>
        <w:spacing w:beforeAutospacing="0" w:afterAutospacing="0"/>
        <w:jc w:val="both"/>
      </w:pPr>
      <w:r w:rsidRPr="00D7046F">
        <w:t>The persistent inequities in the distribution of marital assets</w:t>
      </w:r>
      <w:r w:rsidRPr="00D7046F">
        <w:rPr>
          <w:lang w:val="en-GB"/>
        </w:rPr>
        <w:t xml:space="preserve">, </w:t>
      </w:r>
      <w:r w:rsidRPr="00D7046F">
        <w:t>particularly the undervaluation of women’s non-financial contributions</w:t>
      </w:r>
      <w:r w:rsidRPr="00D7046F">
        <w:rPr>
          <w:lang w:val="en-GB"/>
        </w:rPr>
        <w:t xml:space="preserve">, </w:t>
      </w:r>
      <w:r w:rsidRPr="00D7046F">
        <w:t>demand urgent and comprehensive policy reform. While statutory frameworks in various jurisdictions gesture toward fairness, the practical implementation of equitable distribution remains inconsistent, often shaped by judicial discretion, cultural norms, and systemic gender bias. To bridge the gap between legal ideals and lived realities, policy interventions must be both structural and transformative, addressing legal doctrine, judicial practice, public awareness, and institutional support.</w:t>
      </w:r>
    </w:p>
    <w:p w:rsidR="00CD5701" w:rsidRPr="00D7046F" w:rsidRDefault="00323296" w:rsidP="005D1D02">
      <w:pPr>
        <w:pStyle w:val="NormalWeb"/>
        <w:spacing w:beforeAutospacing="0" w:afterAutospacing="0"/>
        <w:jc w:val="both"/>
      </w:pPr>
      <w:r w:rsidRPr="00D7046F">
        <w:t xml:space="preserve">A foundational step in reforming marital property regimes is the codification of clear statutory guidelines that explicitly recognize and value non-financial contributions. In Nigeria, for example, Section 72 of the </w:t>
      </w:r>
      <w:r w:rsidRPr="00D7046F">
        <w:rPr>
          <w:rStyle w:val="Emphasis"/>
        </w:rPr>
        <w:t>Matrimonial Causes Act</w:t>
      </w:r>
      <w:r w:rsidRPr="00D7046F">
        <w:t xml:space="preserve"> provides courts with discretionary power to settle property disputes but fails to define what constitutes a contribution to marital wealth.</w:t>
      </w:r>
      <w:r w:rsidRPr="00D7046F">
        <w:rPr>
          <w:rStyle w:val="FootnoteReference"/>
        </w:rPr>
        <w:footnoteReference w:id="107"/>
      </w:r>
      <w:r w:rsidRPr="00D7046F">
        <w:t xml:space="preserve"> This vagueness allows courts to default to formal title ownership, excluding domestic labor and caregiving from consideration. A revised statute should include a comprehensive definition of marital property and mandate the inclusion of unpaid labor, emotional support, and career sacrifices as valid contributions. Such codification would constrain judicial discretion and promote consistency in asset division.</w:t>
      </w:r>
    </w:p>
    <w:p w:rsidR="00CD5701" w:rsidRPr="00D7046F" w:rsidRDefault="00323296" w:rsidP="005D1D02">
      <w:pPr>
        <w:pStyle w:val="NormalWeb"/>
        <w:spacing w:beforeAutospacing="0" w:afterAutospacing="0"/>
        <w:jc w:val="both"/>
      </w:pPr>
      <w:r w:rsidRPr="00D7046F">
        <w:t>Judicial training is equally critical. Judges must be sensitized to the socio-economic realities of marriage and divorce, particularly the gendered nature of unpaid labor. Feminist legal scholars have long argued that judicial bias</w:t>
      </w:r>
      <w:r w:rsidRPr="00D7046F">
        <w:rPr>
          <w:lang w:val="en-GB"/>
        </w:rPr>
        <w:t xml:space="preserve">, </w:t>
      </w:r>
      <w:r w:rsidRPr="00D7046F">
        <w:t>whether conscious or unconscious</w:t>
      </w:r>
      <w:r w:rsidRPr="00D7046F">
        <w:rPr>
          <w:lang w:val="en-GB"/>
        </w:rPr>
        <w:t xml:space="preserve">, </w:t>
      </w:r>
      <w:r w:rsidRPr="00D7046F">
        <w:t>can distort the application of equitable principles.</w:t>
      </w:r>
      <w:r w:rsidRPr="00D7046F">
        <w:rPr>
          <w:rStyle w:val="FootnoteReference"/>
        </w:rPr>
        <w:footnoteReference w:id="108"/>
      </w:r>
      <w:r w:rsidRPr="00D7046F">
        <w:t xml:space="preserve"> Training programs should incorporate gender theory, empirical research, and case law analysis to equip judges with the tools to evaluate contributions holistically. In South Africa, the judiciary’s evolving recognition of caregiving roles in cases such as </w:t>
      </w:r>
      <w:r w:rsidRPr="00D7046F">
        <w:rPr>
          <w:rStyle w:val="Emphasis"/>
        </w:rPr>
        <w:t>M.L.M v T.M.M</w:t>
      </w:r>
      <w:r w:rsidRPr="00D7046F">
        <w:t xml:space="preserve">  demonstrates the impact of progressive legal education.</w:t>
      </w:r>
      <w:r w:rsidRPr="00D7046F">
        <w:rPr>
          <w:rStyle w:val="FootnoteReference"/>
        </w:rPr>
        <w:footnoteReference w:id="109"/>
      </w:r>
      <w:r w:rsidRPr="00D7046F">
        <w:t xml:space="preserve"> Nigeria and other jurisdictions should adopt similar initiatives to foster gender-sensitive adjudication.</w:t>
      </w:r>
    </w:p>
    <w:p w:rsidR="00CD5701" w:rsidRPr="00D7046F" w:rsidRDefault="00323296" w:rsidP="005D1D02">
      <w:pPr>
        <w:pStyle w:val="NormalWeb"/>
        <w:spacing w:beforeAutospacing="0" w:afterAutospacing="0"/>
        <w:jc w:val="both"/>
      </w:pPr>
      <w:r w:rsidRPr="00D7046F">
        <w:t>Access to legal representation remains a significant barrier for women seeking equitable distribution. In many cases, particularly in rural or low-income communities, women lack the resources to hire legal counsel or navigate complex legal procedures.</w:t>
      </w:r>
      <w:r w:rsidRPr="00D7046F">
        <w:rPr>
          <w:rStyle w:val="FootnoteReference"/>
        </w:rPr>
        <w:footnoteReference w:id="110"/>
      </w:r>
      <w:r w:rsidRPr="00D7046F">
        <w:t xml:space="preserve"> Expanding legal aid services is essential to ensuring that all women, regardless of socio-</w:t>
      </w:r>
      <w:r w:rsidRPr="00D7046F">
        <w:lastRenderedPageBreak/>
        <w:t>economic status, can assert their rights. Governments should allocate funding to public interest law organizations and establish community-based legal clinics that specialize in family law and property rights. In Nigeria, the Legal Aid Council has made strides in this direction, but its reach remains limited.</w:t>
      </w:r>
      <w:r w:rsidRPr="00D7046F">
        <w:rPr>
          <w:rStyle w:val="FootnoteReference"/>
        </w:rPr>
        <w:footnoteReference w:id="111"/>
      </w:r>
      <w:r w:rsidRPr="00D7046F">
        <w:t xml:space="preserve"> A targeted expansion of services, with a focus on marital property disputes, would enhance access to justice.</w:t>
      </w:r>
    </w:p>
    <w:p w:rsidR="00CD5701" w:rsidRPr="00D7046F" w:rsidRDefault="00323296" w:rsidP="005D1D02">
      <w:pPr>
        <w:pStyle w:val="NormalWeb"/>
        <w:spacing w:beforeAutospacing="0" w:afterAutospacing="0"/>
        <w:jc w:val="both"/>
      </w:pPr>
      <w:r w:rsidRPr="00D7046F">
        <w:t>Public education campaigns are also necessary to challenge cultural norms that devalue women’s contributions and perpetuate patriarchal property regimes. In many societies, domestic labor is viewed as a natural duty rather than as work deserving of compensation.</w:t>
      </w:r>
      <w:r w:rsidRPr="00D7046F">
        <w:rPr>
          <w:rStyle w:val="FootnoteReference"/>
        </w:rPr>
        <w:footnoteReference w:id="112"/>
      </w:r>
      <w:r w:rsidRPr="00D7046F">
        <w:t xml:space="preserve"> This perception not only influences judicial outcomes but also discourages women from asserting their entitlements. Educational initiatives should aim to shift public attitudes, emphasizing the economic value of caregiving and the legal rights of spouses in asset division. Media outreach, school curricula, and community workshops can play a vital role in reshaping societal understandings of marriage and property.</w:t>
      </w:r>
    </w:p>
    <w:p w:rsidR="00CD5701" w:rsidRPr="00D7046F" w:rsidRDefault="00323296" w:rsidP="005D1D02">
      <w:pPr>
        <w:pStyle w:val="NormalWeb"/>
        <w:spacing w:beforeAutospacing="0" w:afterAutospacing="0"/>
        <w:jc w:val="both"/>
      </w:pPr>
      <w:r w:rsidRPr="00D7046F">
        <w:t>In addition to these reforms, institutional mechanisms must be strengthened to prevent asset concealment and financial manipulation. Courts should be empowered to compel full financial disclosure and impose penalties for non-compliance. In jurisdictions such as the United States, asset concealment is a common tactic used to reduce the pool of divisible property.</w:t>
      </w:r>
      <w:r w:rsidRPr="00D7046F">
        <w:rPr>
          <w:rStyle w:val="FootnoteReference"/>
        </w:rPr>
        <w:footnoteReference w:id="113"/>
      </w:r>
      <w:r w:rsidRPr="00D7046F">
        <w:t xml:space="preserve"> Nigeria’s courts have limited tools to investigate hidden assets, and enforcement is often weak.</w:t>
      </w:r>
      <w:r w:rsidRPr="00D7046F">
        <w:rPr>
          <w:rStyle w:val="FootnoteReference"/>
        </w:rPr>
        <w:footnoteReference w:id="114"/>
      </w:r>
      <w:r w:rsidRPr="00D7046F">
        <w:t xml:space="preserve"> Establishing forensic accounting units within family courts and granting judges the authority to freeze suspicious transfers would deter financial misconduct and protect vulnerable spouses.</w:t>
      </w:r>
    </w:p>
    <w:p w:rsidR="00CD5701" w:rsidRPr="00D7046F" w:rsidRDefault="00323296" w:rsidP="005D1D02">
      <w:pPr>
        <w:pStyle w:val="NormalWeb"/>
        <w:spacing w:beforeAutospacing="0" w:afterAutospacing="0"/>
        <w:jc w:val="both"/>
      </w:pPr>
      <w:r w:rsidRPr="00D7046F">
        <w:t>Finally, legal reform must be informed by empirical research and ongoing evaluation. Policymakers should commission studies to assess the effectiveness of existing laws and identify gaps in implementation. Data on divorce settlements, judicial reasoning, and asset division outcomes can provide valuable insights into systemic patterns of inequality. In Nigeria, scholars such as Adekile and Attah have called for a shift from doctrinal analysis to socio-legal inquiry, arguing that reform must reflect the lived experiences of women.</w:t>
      </w:r>
      <w:r w:rsidRPr="00D7046F">
        <w:rPr>
          <w:rStyle w:val="FootnoteReference"/>
        </w:rPr>
        <w:footnoteReference w:id="115"/>
      </w:r>
      <w:r w:rsidRPr="00D7046F">
        <w:t xml:space="preserve"> Comparative studies across jurisdictions can also illuminate best practices and guide the development of more inclusive legal frameworks.</w:t>
      </w:r>
    </w:p>
    <w:p w:rsidR="00CD5701" w:rsidRPr="00D7046F" w:rsidRDefault="00323296" w:rsidP="005D1D02">
      <w:pPr>
        <w:pStyle w:val="NormalWeb"/>
        <w:spacing w:beforeAutospacing="0" w:afterAutospacing="0"/>
        <w:jc w:val="both"/>
      </w:pPr>
      <w:r w:rsidRPr="00D7046F">
        <w:t>In conclusion, achieving equitable distribution requires more than legal rhetoric</w:t>
      </w:r>
      <w:r w:rsidRPr="00D7046F">
        <w:rPr>
          <w:lang w:val="en-GB"/>
        </w:rPr>
        <w:t xml:space="preserve">, </w:t>
      </w:r>
      <w:r w:rsidRPr="00D7046F">
        <w:t>it demands structural reform, cultural transformation, and institutional accountability. By codifying inclusive definitions of marital contributions, training judges, expanding legal aid, educating the public, and enforcing financial transparency, legal systems can move closer to realizing gender justice in marital asset division. These reforms must be grounded in empirical evidence and driven by a commitment to substantive equality, ensuring that all contributions</w:t>
      </w:r>
      <w:r w:rsidRPr="00D7046F">
        <w:rPr>
          <w:lang w:val="en-GB"/>
        </w:rPr>
        <w:t xml:space="preserve">, </w:t>
      </w:r>
      <w:r w:rsidRPr="00D7046F">
        <w:t>visible and invisible</w:t>
      </w:r>
      <w:r w:rsidRPr="00D7046F">
        <w:rPr>
          <w:lang w:val="en-GB"/>
        </w:rPr>
        <w:t xml:space="preserve">, </w:t>
      </w:r>
      <w:r w:rsidRPr="00D7046F">
        <w:t>are valued and rewarded.</w:t>
      </w:r>
    </w:p>
    <w:p w:rsidR="00CD5701" w:rsidRPr="00D7046F" w:rsidRDefault="00CD5701" w:rsidP="005D1D02">
      <w:pPr>
        <w:pStyle w:val="Heading2"/>
        <w:spacing w:beforeAutospacing="0" w:afterAutospacing="0"/>
        <w:jc w:val="both"/>
        <w:rPr>
          <w:rStyle w:val="Strong"/>
          <w:rFonts w:ascii="Times New Roman" w:hAnsi="Times New Roman" w:hint="default"/>
          <w:b/>
          <w:bCs/>
          <w:sz w:val="24"/>
          <w:szCs w:val="24"/>
          <w:lang w:val="en-GB"/>
        </w:rPr>
      </w:pPr>
    </w:p>
    <w:p w:rsidR="00CD5701" w:rsidRPr="00D7046F" w:rsidRDefault="00323296" w:rsidP="005D1D02">
      <w:pPr>
        <w:pStyle w:val="Heading2"/>
        <w:spacing w:beforeAutospacing="0" w:afterAutospacing="0"/>
        <w:jc w:val="both"/>
        <w:rPr>
          <w:rFonts w:ascii="Times New Roman" w:hAnsi="Times New Roman" w:hint="default"/>
          <w:sz w:val="24"/>
          <w:szCs w:val="24"/>
        </w:rPr>
      </w:pPr>
      <w:r w:rsidRPr="00D7046F">
        <w:rPr>
          <w:rStyle w:val="Strong"/>
          <w:rFonts w:ascii="Times New Roman" w:hAnsi="Times New Roman" w:hint="default"/>
          <w:b/>
          <w:bCs/>
          <w:sz w:val="24"/>
          <w:szCs w:val="24"/>
        </w:rPr>
        <w:t>8</w:t>
      </w:r>
      <w:r w:rsidR="00B023D5" w:rsidRPr="00D7046F">
        <w:rPr>
          <w:rStyle w:val="Strong"/>
          <w:rFonts w:ascii="Times New Roman" w:hAnsi="Times New Roman" w:hint="default"/>
          <w:b/>
          <w:bCs/>
          <w:sz w:val="24"/>
          <w:szCs w:val="24"/>
        </w:rPr>
        <w:t>.0</w:t>
      </w:r>
      <w:r w:rsidRPr="00D7046F">
        <w:rPr>
          <w:rStyle w:val="Strong"/>
          <w:rFonts w:ascii="Times New Roman" w:hAnsi="Times New Roman" w:hint="default"/>
          <w:b/>
          <w:bCs/>
          <w:sz w:val="24"/>
          <w:szCs w:val="24"/>
        </w:rPr>
        <w:t xml:space="preserve"> </w:t>
      </w:r>
      <w:r w:rsidRPr="00D7046F">
        <w:rPr>
          <w:rStyle w:val="Strong"/>
          <w:rFonts w:ascii="Times New Roman" w:hAnsi="Times New Roman" w:hint="default"/>
          <w:b/>
          <w:bCs/>
          <w:sz w:val="24"/>
          <w:szCs w:val="24"/>
          <w:lang w:val="en-GB"/>
        </w:rPr>
        <w:tab/>
      </w:r>
      <w:r w:rsidR="00B023D5" w:rsidRPr="00D7046F">
        <w:rPr>
          <w:rStyle w:val="Strong"/>
          <w:rFonts w:ascii="Times New Roman" w:hAnsi="Times New Roman" w:hint="default"/>
          <w:b/>
          <w:bCs/>
          <w:sz w:val="24"/>
          <w:szCs w:val="24"/>
        </w:rPr>
        <w:t>CONCLUSION</w:t>
      </w:r>
    </w:p>
    <w:p w:rsidR="00CD5701" w:rsidRPr="00D7046F" w:rsidRDefault="00323296" w:rsidP="005D1D02">
      <w:pPr>
        <w:pStyle w:val="NormalWeb"/>
        <w:spacing w:beforeAutospacing="0" w:afterAutospacing="0"/>
        <w:jc w:val="both"/>
      </w:pPr>
      <w:r w:rsidRPr="00D7046F">
        <w:lastRenderedPageBreak/>
        <w:t xml:space="preserve">The equitable distribution of marital assets is a legal principle rooted in fairness, yet its application across jurisdictions reveals a persistent failure to deliver substantive justice for women. This </w:t>
      </w:r>
      <w:r w:rsidRPr="00D7046F">
        <w:rPr>
          <w:lang w:val="en-GB"/>
        </w:rPr>
        <w:t>article</w:t>
      </w:r>
      <w:r w:rsidRPr="00D7046F">
        <w:t xml:space="preserve"> has examined the theoretical foundations of equity and gender justice, analyzed legal frameworks in Nigeria, South Africa, the United Kingdom, and the United States, and explored the socio-economic and cultural factors that shape asset division outcomes. It has argued that while statutory provisions may gesture toward equality, the lived realities of women</w:t>
      </w:r>
      <w:r w:rsidRPr="00D7046F">
        <w:rPr>
          <w:lang w:val="en-GB"/>
        </w:rPr>
        <w:t xml:space="preserve">, </w:t>
      </w:r>
      <w:r w:rsidRPr="00D7046F">
        <w:t>particularly those whose contributions are non-financial</w:t>
      </w:r>
      <w:r w:rsidRPr="00D7046F">
        <w:rPr>
          <w:lang w:val="en-GB"/>
        </w:rPr>
        <w:t xml:space="preserve">, </w:t>
      </w:r>
      <w:r w:rsidRPr="00D7046F">
        <w:t>are often excluded from legal recognition and compensation.</w:t>
      </w:r>
    </w:p>
    <w:p w:rsidR="00CD5701" w:rsidRPr="00D7046F" w:rsidRDefault="00323296" w:rsidP="005D1D02">
      <w:pPr>
        <w:pStyle w:val="NormalWeb"/>
        <w:spacing w:beforeAutospacing="0" w:afterAutospacing="0"/>
        <w:jc w:val="both"/>
      </w:pPr>
      <w:r w:rsidRPr="00D7046F">
        <w:t>In Nigeria, the coexistence of statutory, customary, and religious laws creates a fragmented legal landscape where women’s rights are frequently subordinated to patriarchal norms. The lack of statutory clarity, judicial conservatism, and cultural bias undermines the equitable distribution mandate, leaving many women economically vulnerable upon divorce. South Africa’s accrual system offers a more inclusive model, recognizing both financial and domestic contributions, yet enforcement challenges persist, especially in customary marriages. The United Kingdom and the United States demonstrate the power of judicial discretion, but also its limitations, as outcomes often hinge on evidentiary burdens and implicit biases that disadvantage women.</w:t>
      </w:r>
    </w:p>
    <w:p w:rsidR="00CD5701" w:rsidRPr="00D7046F" w:rsidRDefault="00323296" w:rsidP="005D1D02">
      <w:pPr>
        <w:pStyle w:val="NormalWeb"/>
        <w:spacing w:beforeAutospacing="0" w:afterAutospacing="0"/>
        <w:jc w:val="both"/>
      </w:pPr>
      <w:r w:rsidRPr="00D7046F">
        <w:t>Empirical evidence and case studies across these jurisdictions underscore the systemic undervaluation of women’s labor. Whether through caregiving, homemaking, or emotional support, women contribute significantly to marital wealth, yet their efforts remain largely invisible in legal proceedings. The barriers to equitable distribution</w:t>
      </w:r>
      <w:r w:rsidRPr="00D7046F">
        <w:rPr>
          <w:lang w:val="en-GB"/>
        </w:rPr>
        <w:t xml:space="preserve">, </w:t>
      </w:r>
      <w:r w:rsidRPr="00D7046F">
        <w:t>legal ambiguity, cultural norms, financial illiteracy, and asset concealment</w:t>
      </w:r>
      <w:r w:rsidRPr="00D7046F">
        <w:rPr>
          <w:lang w:val="en-GB"/>
        </w:rPr>
        <w:t xml:space="preserve">, </w:t>
      </w:r>
      <w:r w:rsidRPr="00D7046F">
        <w:t>are not isolated; they interact to produce entrenched inequalities that the law has yet to fully address.</w:t>
      </w:r>
    </w:p>
    <w:p w:rsidR="00CD5701" w:rsidRPr="00D7046F" w:rsidRDefault="00323296" w:rsidP="005D1D02">
      <w:pPr>
        <w:pStyle w:val="NormalWeb"/>
        <w:spacing w:beforeAutospacing="0" w:afterAutospacing="0"/>
        <w:jc w:val="both"/>
      </w:pPr>
      <w:r w:rsidRPr="00D7046F">
        <w:t>To move beyond formal equality and achieve genuine equity, legal systems must embrace a transformative approach. This includes codifying inclusive definitions of marital contributions, training judges in gender-sensitive adjudication, expanding access to legal aid, educating the public, and enforcing financial transparency. These reforms must be informed by empirical research and grounded in the lived experiences of women, ensuring that the law reflects the realities of modern marriage and divorce.</w:t>
      </w:r>
    </w:p>
    <w:p w:rsidR="00CD5701" w:rsidRPr="00D7046F" w:rsidRDefault="00323296" w:rsidP="005D1D02">
      <w:pPr>
        <w:pStyle w:val="NormalWeb"/>
        <w:spacing w:beforeAutospacing="0" w:afterAutospacing="0"/>
        <w:jc w:val="both"/>
      </w:pPr>
      <w:r w:rsidRPr="00D7046F">
        <w:t>Ultimately, equitable distribution is not merely a technical legal issue</w:t>
      </w:r>
      <w:r w:rsidRPr="00D7046F">
        <w:rPr>
          <w:lang w:val="en-GB"/>
        </w:rPr>
        <w:t xml:space="preserve">, </w:t>
      </w:r>
      <w:r w:rsidRPr="00D7046F">
        <w:t>it is a matter of justice, dignity, and human rights. It speaks to the value society places on caregiving, partnership, and shared responsibility. By recognizing and rewarding all forms of contribution, legal systems can begin to dismantle the structural inequalities that have long marginalized women in the realm of family law. The pursuit of gender justice in marital asset division is not only necessary</w:t>
      </w:r>
      <w:r w:rsidRPr="00D7046F">
        <w:rPr>
          <w:lang w:val="en-GB"/>
        </w:rPr>
        <w:t xml:space="preserve">, </w:t>
      </w:r>
      <w:r w:rsidRPr="00D7046F">
        <w:t>it is imperative.</w:t>
      </w:r>
    </w:p>
    <w:p w:rsidR="00CD5701" w:rsidRPr="00D7046F" w:rsidRDefault="00CD5701" w:rsidP="005D1D02">
      <w:pPr>
        <w:pStyle w:val="NormalWeb"/>
        <w:jc w:val="both"/>
      </w:pPr>
    </w:p>
    <w:sectPr w:rsidR="00CD5701" w:rsidRPr="00D7046F" w:rsidSect="005D1D02">
      <w:headerReference w:type="default" r:id="rId7"/>
      <w:footerReference w:type="default" r:id="rId8"/>
      <w:pgSz w:w="11906" w:h="16838"/>
      <w:pgMar w:top="1440" w:right="1800" w:bottom="1440" w:left="1800" w:header="720" w:footer="720" w:gutter="0"/>
      <w:pgNumType w:start="26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5D0A" w:rsidRDefault="004F5D0A">
      <w:r>
        <w:separator/>
      </w:r>
    </w:p>
  </w:endnote>
  <w:endnote w:type="continuationSeparator" w:id="0">
    <w:p w:rsidR="004F5D0A" w:rsidRDefault="004F5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等线">
    <w:altName w:val="MS Mincho"/>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4244912"/>
      <w:docPartObj>
        <w:docPartGallery w:val="Page Numbers (Bottom of Page)"/>
        <w:docPartUnique/>
      </w:docPartObj>
    </w:sdtPr>
    <w:sdtEndPr>
      <w:rPr>
        <w:noProof/>
      </w:rPr>
    </w:sdtEndPr>
    <w:sdtContent>
      <w:p w:rsidR="005D1D02" w:rsidRDefault="005D1D02">
        <w:pPr>
          <w:pStyle w:val="Footer"/>
          <w:jc w:val="center"/>
        </w:pPr>
        <w:r>
          <w:fldChar w:fldCharType="begin"/>
        </w:r>
        <w:r>
          <w:instrText xml:space="preserve"> PAGE   \* MERGEFORMAT </w:instrText>
        </w:r>
        <w:r>
          <w:fldChar w:fldCharType="separate"/>
        </w:r>
        <w:r w:rsidR="00912F32">
          <w:rPr>
            <w:noProof/>
          </w:rPr>
          <w:t>269</w:t>
        </w:r>
        <w:r>
          <w:rPr>
            <w:noProof/>
          </w:rPr>
          <w:fldChar w:fldCharType="end"/>
        </w:r>
      </w:p>
    </w:sdtContent>
  </w:sdt>
  <w:p w:rsidR="005D1D02" w:rsidRDefault="005D1D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5D0A" w:rsidRDefault="004F5D0A">
      <w:r>
        <w:separator/>
      </w:r>
    </w:p>
  </w:footnote>
  <w:footnote w:type="continuationSeparator" w:id="0">
    <w:p w:rsidR="004F5D0A" w:rsidRDefault="004F5D0A">
      <w:r>
        <w:continuationSeparator/>
      </w:r>
    </w:p>
  </w:footnote>
  <w:footnote w:id="1">
    <w:p w:rsidR="00CD5701" w:rsidRPr="0018241E" w:rsidRDefault="00323296">
      <w:pPr>
        <w:pStyle w:val="FootnoteText"/>
        <w:rPr>
          <w:rStyle w:val="FootnoteReference"/>
          <w:rFonts w:ascii="Times New Roman" w:hAnsi="Times New Roman" w:cs="Times New Roman"/>
          <w:sz w:val="20"/>
          <w:szCs w:val="20"/>
          <w:lang w:val="en-GB"/>
        </w:rPr>
      </w:pPr>
      <w:r>
        <w:rPr>
          <w:rFonts w:ascii="Times New Roman" w:hAnsi="Times New Roman" w:cs="Times New Roman"/>
          <w:sz w:val="20"/>
          <w:szCs w:val="20"/>
          <w:lang w:val="en-GB"/>
        </w:rPr>
        <w:t>*PhD (RSU,) LLM (RSU), LL.B (Uyo) BL,(Abuja) PDE,(FCET). Lecturer, Faculty of Law, Department of Private and Property Law, University of Port Harcourt; Notary Public and Principal Partner at Gracey’s Legal Consult and Resolution Firm, No 1 Erema Street, Omoku, Rivers State, Nigeria. Email- graceahiakwo@gmail.com 08034054911.</w:t>
      </w:r>
    </w:p>
    <w:p w:rsidR="00CD5701" w:rsidRDefault="00323296">
      <w:pPr>
        <w:pStyle w:val="FootnoteText"/>
        <w:rPr>
          <w:rFonts w:ascii="Times New Roman" w:hAnsi="Times New Roman" w:cs="Times New Roman"/>
          <w:sz w:val="20"/>
          <w:szCs w:val="20"/>
          <w:lang w:val="en-GB"/>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lang w:val="en-GB"/>
        </w:rPr>
        <w:t>Emeka Chianu, Money, Marriage and The Law (Benin City:Mindex Publishing Limited 2025) 9.</w:t>
      </w:r>
    </w:p>
  </w:footnote>
  <w:footnote w:id="2">
    <w:p w:rsidR="00CD5701" w:rsidRDefault="00323296">
      <w:pPr>
        <w:pStyle w:val="FootnoteText"/>
        <w:rPr>
          <w:rFonts w:ascii="Times New Roman" w:hAnsi="Times New Roman" w:cs="Times New Roman"/>
          <w:sz w:val="20"/>
          <w:szCs w:val="20"/>
          <w:lang w:val="en-GB"/>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T.O. Elias, </w:t>
      </w:r>
      <w:r>
        <w:rPr>
          <w:rStyle w:val="Emphasis"/>
          <w:rFonts w:ascii="Times New Roman" w:hAnsi="Times New Roman" w:cs="Times New Roman"/>
          <w:sz w:val="20"/>
          <w:szCs w:val="20"/>
        </w:rPr>
        <w:t>The Nigerian Legal System</w:t>
      </w:r>
      <w:r>
        <w:rPr>
          <w:rFonts w:ascii="Times New Roman" w:hAnsi="Times New Roman" w:cs="Times New Roman"/>
          <w:sz w:val="20"/>
          <w:szCs w:val="20"/>
        </w:rPr>
        <w:t xml:space="preserve"> (Routledge 1963) 215</w:t>
      </w:r>
      <w:r>
        <w:rPr>
          <w:rFonts w:ascii="Times New Roman" w:hAnsi="Times New Roman" w:cs="Times New Roman"/>
          <w:sz w:val="20"/>
          <w:szCs w:val="20"/>
          <w:lang w:val="en-GB"/>
        </w:rPr>
        <w:t>.</w:t>
      </w:r>
    </w:p>
  </w:footnote>
  <w:footnote w:id="3">
    <w:p w:rsidR="00CD5701" w:rsidRDefault="00323296">
      <w:pPr>
        <w:pStyle w:val="FootnoteText"/>
        <w:ind w:left="100" w:hangingChars="50" w:hanging="100"/>
        <w:rPr>
          <w:rFonts w:ascii="Times New Roman" w:hAnsi="Times New Roman" w:cs="Times New Roman"/>
          <w:sz w:val="20"/>
          <w:szCs w:val="20"/>
          <w:lang w:val="en-GB"/>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A. Ewelukwa, ‘Postcolonialism, Gender, Customary Injustice: Widows in African Societies’ (2002) 24 Human Rights Quarterly 424</w:t>
      </w:r>
      <w:r>
        <w:rPr>
          <w:rFonts w:ascii="Times New Roman" w:hAnsi="Times New Roman" w:cs="Times New Roman"/>
          <w:sz w:val="20"/>
          <w:szCs w:val="20"/>
          <w:lang w:val="en-GB"/>
        </w:rPr>
        <w:t>.</w:t>
      </w:r>
    </w:p>
  </w:footnote>
  <w:footnote w:id="4">
    <w:p w:rsidR="00CD5701" w:rsidRDefault="00323296">
      <w:pPr>
        <w:pStyle w:val="FootnoteText"/>
        <w:rPr>
          <w:rFonts w:ascii="Times New Roman" w:hAnsi="Times New Roman" w:cs="Times New Roman"/>
          <w:sz w:val="20"/>
          <w:szCs w:val="20"/>
          <w:lang w:val="en-GB"/>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UN Women, </w:t>
      </w:r>
      <w:r>
        <w:rPr>
          <w:rStyle w:val="Emphasis"/>
          <w:rFonts w:ascii="Times New Roman" w:hAnsi="Times New Roman" w:cs="Times New Roman"/>
          <w:sz w:val="20"/>
          <w:szCs w:val="20"/>
        </w:rPr>
        <w:t>Progress of the World’s Women 2019–2020: Families in a Changing World</w:t>
      </w:r>
      <w:r>
        <w:rPr>
          <w:rFonts w:ascii="Times New Roman" w:hAnsi="Times New Roman" w:cs="Times New Roman"/>
          <w:sz w:val="20"/>
          <w:szCs w:val="20"/>
        </w:rPr>
        <w:t xml:space="preserve"> (UN Publications 2020)</w:t>
      </w:r>
      <w:r>
        <w:rPr>
          <w:rFonts w:ascii="Times New Roman" w:hAnsi="Times New Roman" w:cs="Times New Roman"/>
          <w:sz w:val="20"/>
          <w:szCs w:val="20"/>
          <w:lang w:val="en-GB"/>
        </w:rPr>
        <w:t>.</w:t>
      </w:r>
    </w:p>
  </w:footnote>
  <w:footnote w:id="5">
    <w:p w:rsidR="00CD5701" w:rsidRDefault="00323296">
      <w:pPr>
        <w:pStyle w:val="FootnoteText"/>
        <w:rPr>
          <w:rFonts w:ascii="Times New Roman" w:hAnsi="Times New Roman" w:cs="Times New Roman"/>
          <w:sz w:val="20"/>
          <w:szCs w:val="20"/>
          <w:lang w:val="en-GB"/>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Style w:val="Emphasis"/>
          <w:rFonts w:ascii="Times New Roman" w:hAnsi="Times New Roman" w:cs="Times New Roman"/>
          <w:sz w:val="20"/>
          <w:szCs w:val="20"/>
        </w:rPr>
        <w:t>White v White</w:t>
      </w:r>
      <w:r>
        <w:rPr>
          <w:rFonts w:ascii="Times New Roman" w:hAnsi="Times New Roman" w:cs="Times New Roman"/>
          <w:sz w:val="20"/>
          <w:szCs w:val="20"/>
        </w:rPr>
        <w:t xml:space="preserve"> [2000] UKHL 54, [2001] 1 AC 596</w:t>
      </w:r>
      <w:r>
        <w:rPr>
          <w:rFonts w:ascii="Times New Roman" w:hAnsi="Times New Roman" w:cs="Times New Roman"/>
          <w:sz w:val="20"/>
          <w:szCs w:val="20"/>
          <w:lang w:val="en-GB"/>
        </w:rPr>
        <w:t>.</w:t>
      </w:r>
    </w:p>
  </w:footnote>
  <w:footnote w:id="6">
    <w:p w:rsidR="00CD5701" w:rsidRDefault="00323296">
      <w:pPr>
        <w:pStyle w:val="FootnoteText"/>
        <w:rPr>
          <w:rFonts w:ascii="Times New Roman" w:hAnsi="Times New Roman" w:cs="Times New Roman"/>
          <w:sz w:val="20"/>
          <w:szCs w:val="20"/>
          <w:lang w:val="en-GB"/>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Gerard McCann, ‘A Brief History of Equality’ (2022) </w:t>
      </w:r>
      <w:r>
        <w:rPr>
          <w:rStyle w:val="Emphasis"/>
          <w:rFonts w:ascii="Times New Roman" w:hAnsi="Times New Roman" w:cs="Times New Roman"/>
          <w:sz w:val="20"/>
          <w:szCs w:val="20"/>
        </w:rPr>
        <w:t>Development Education Review</w:t>
      </w:r>
      <w:r>
        <w:rPr>
          <w:rStyle w:val="Emphasis"/>
          <w:rFonts w:ascii="Times New Roman" w:hAnsi="Times New Roman" w:cs="Times New Roman"/>
          <w:sz w:val="20"/>
          <w:szCs w:val="20"/>
          <w:lang w:val="en-GB"/>
        </w:rPr>
        <w:t>.</w:t>
      </w:r>
    </w:p>
  </w:footnote>
  <w:footnote w:id="7">
    <w:p w:rsidR="00CD5701" w:rsidRDefault="00323296">
      <w:pPr>
        <w:pStyle w:val="FootnoteText"/>
        <w:rPr>
          <w:rFonts w:ascii="Times New Roman" w:hAnsi="Times New Roman" w:cs="Times New Roman"/>
          <w:sz w:val="20"/>
          <w:szCs w:val="20"/>
          <w:lang w:val="en-GB"/>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Sandra Fredman, </w:t>
      </w:r>
      <w:r>
        <w:rPr>
          <w:rStyle w:val="Emphasis"/>
          <w:rFonts w:ascii="Times New Roman" w:hAnsi="Times New Roman" w:cs="Times New Roman"/>
          <w:sz w:val="20"/>
          <w:szCs w:val="20"/>
        </w:rPr>
        <w:t>Discrimination Law</w:t>
      </w:r>
      <w:r>
        <w:rPr>
          <w:rFonts w:ascii="Times New Roman" w:hAnsi="Times New Roman" w:cs="Times New Roman"/>
          <w:sz w:val="20"/>
          <w:szCs w:val="20"/>
        </w:rPr>
        <w:t xml:space="preserve"> (2nd edn, OUP 2011) 23</w:t>
      </w:r>
      <w:r>
        <w:rPr>
          <w:rFonts w:ascii="Times New Roman" w:hAnsi="Times New Roman" w:cs="Times New Roman"/>
          <w:sz w:val="20"/>
          <w:szCs w:val="20"/>
          <w:lang w:val="en-GB"/>
        </w:rPr>
        <w:t>.</w:t>
      </w:r>
    </w:p>
  </w:footnote>
  <w:footnote w:id="8">
    <w:p w:rsidR="00CD5701" w:rsidRDefault="00323296">
      <w:pPr>
        <w:pStyle w:val="FootnoteText"/>
        <w:rPr>
          <w:rFonts w:ascii="Times New Roman" w:hAnsi="Times New Roman" w:cs="Times New Roman"/>
          <w:sz w:val="20"/>
          <w:szCs w:val="20"/>
          <w:lang w:val="en-GB"/>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Rosemary Hunter, ‘An Account of Feminist Judging’ (2012) 20 </w:t>
      </w:r>
      <w:r>
        <w:rPr>
          <w:rStyle w:val="Emphasis"/>
          <w:rFonts w:ascii="Times New Roman" w:hAnsi="Times New Roman" w:cs="Times New Roman"/>
          <w:sz w:val="20"/>
          <w:szCs w:val="20"/>
        </w:rPr>
        <w:t>Feminist Legal Studies</w:t>
      </w:r>
      <w:r>
        <w:rPr>
          <w:rFonts w:ascii="Times New Roman" w:hAnsi="Times New Roman" w:cs="Times New Roman"/>
          <w:sz w:val="20"/>
          <w:szCs w:val="20"/>
        </w:rPr>
        <w:t xml:space="preserve"> 1</w:t>
      </w:r>
      <w:r>
        <w:rPr>
          <w:rFonts w:ascii="Times New Roman" w:hAnsi="Times New Roman" w:cs="Times New Roman"/>
          <w:sz w:val="20"/>
          <w:szCs w:val="20"/>
          <w:lang w:val="en-GB"/>
        </w:rPr>
        <w:t>.</w:t>
      </w:r>
    </w:p>
  </w:footnote>
  <w:footnote w:id="9">
    <w:p w:rsidR="00CD5701" w:rsidRDefault="00323296">
      <w:pPr>
        <w:pStyle w:val="FootnoteText"/>
        <w:rPr>
          <w:rFonts w:ascii="Times New Roman" w:hAnsi="Times New Roman" w:cs="Times New Roman"/>
          <w:sz w:val="20"/>
          <w:szCs w:val="20"/>
          <w:lang w:val="en-GB"/>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Kunle Edun, ‘Right Of Married Women To Share In The Family’s Property’ </w:t>
      </w:r>
      <w:r>
        <w:rPr>
          <w:rStyle w:val="Emphasis"/>
          <w:rFonts w:ascii="Times New Roman" w:hAnsi="Times New Roman" w:cs="Times New Roman"/>
          <w:sz w:val="20"/>
          <w:szCs w:val="20"/>
        </w:rPr>
        <w:t>The</w:t>
      </w:r>
      <w:r>
        <w:rPr>
          <w:rStyle w:val="Emphasis"/>
          <w:rFonts w:ascii="Times New Roman" w:hAnsi="Times New Roman" w:cs="Times New Roman"/>
          <w:sz w:val="20"/>
          <w:szCs w:val="20"/>
          <w:lang w:val="en-GB"/>
        </w:rPr>
        <w:t xml:space="preserve"> </w:t>
      </w:r>
      <w:r>
        <w:rPr>
          <w:rStyle w:val="Emphasis"/>
          <w:rFonts w:ascii="Times New Roman" w:hAnsi="Times New Roman" w:cs="Times New Roman"/>
          <w:sz w:val="20"/>
          <w:szCs w:val="20"/>
        </w:rPr>
        <w:t>Nigeria</w:t>
      </w:r>
      <w:r>
        <w:rPr>
          <w:rStyle w:val="Emphasis"/>
          <w:rFonts w:ascii="Times New Roman" w:hAnsi="Times New Roman" w:cs="Times New Roman"/>
          <w:sz w:val="20"/>
          <w:szCs w:val="20"/>
          <w:lang w:val="en-GB"/>
        </w:rPr>
        <w:t xml:space="preserve"> </w:t>
      </w:r>
      <w:r>
        <w:rPr>
          <w:rStyle w:val="Emphasis"/>
          <w:rFonts w:ascii="Times New Roman" w:hAnsi="Times New Roman" w:cs="Times New Roman"/>
          <w:sz w:val="20"/>
          <w:szCs w:val="20"/>
        </w:rPr>
        <w:t>Lawyer</w:t>
      </w:r>
      <w:r>
        <w:rPr>
          <w:rFonts w:ascii="Times New Roman" w:hAnsi="Times New Roman" w:cs="Times New Roman"/>
          <w:sz w:val="20"/>
          <w:szCs w:val="20"/>
        </w:rPr>
        <w:t xml:space="preserve"> (22 December</w:t>
      </w:r>
      <w:r>
        <w:rPr>
          <w:rFonts w:ascii="Times New Roman" w:hAnsi="Times New Roman" w:cs="Times New Roman"/>
          <w:sz w:val="20"/>
          <w:szCs w:val="20"/>
          <w:lang w:val="en-GB"/>
        </w:rPr>
        <w:t xml:space="preserve"> </w:t>
      </w:r>
      <w:r>
        <w:rPr>
          <w:rFonts w:ascii="Times New Roman" w:hAnsi="Times New Roman" w:cs="Times New Roman"/>
          <w:sz w:val="20"/>
          <w:szCs w:val="20"/>
        </w:rPr>
        <w:t xml:space="preserve">2021) </w:t>
      </w:r>
      <w:hyperlink r:id="rId1" w:history="1">
        <w:r>
          <w:rPr>
            <w:rStyle w:val="Hyperlink"/>
            <w:rFonts w:ascii="Times New Roman" w:hAnsi="Times New Roman" w:cs="Times New Roman"/>
            <w:sz w:val="20"/>
            <w:szCs w:val="20"/>
          </w:rPr>
          <w:t>https://thenigerialawyer.com/right-of-married-women-to-share-in-the-familys-property/</w:t>
        </w:r>
      </w:hyperlink>
      <w:r>
        <w:rPr>
          <w:rFonts w:ascii="Times New Roman" w:hAnsi="Times New Roman" w:cs="Times New Roman"/>
          <w:sz w:val="20"/>
          <w:szCs w:val="20"/>
          <w:lang w:val="en-GB"/>
        </w:rPr>
        <w:t>.</w:t>
      </w:r>
    </w:p>
  </w:footnote>
  <w:footnote w:id="10">
    <w:p w:rsidR="00CD5701" w:rsidRDefault="00323296">
      <w:pPr>
        <w:pStyle w:val="FootnoteText"/>
        <w:rPr>
          <w:rFonts w:ascii="Times New Roman" w:hAnsi="Times New Roman" w:cs="Times New Roman"/>
          <w:sz w:val="20"/>
          <w:szCs w:val="20"/>
          <w:lang w:val="en-GB"/>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Tracy A. Thomas, ‘The Long History of Feminist Legal Theory’ in </w:t>
      </w:r>
      <w:r>
        <w:rPr>
          <w:rStyle w:val="Emphasis"/>
          <w:rFonts w:ascii="Times New Roman" w:hAnsi="Times New Roman" w:cs="Times New Roman"/>
          <w:sz w:val="20"/>
          <w:szCs w:val="20"/>
        </w:rPr>
        <w:t>Oxford Handbook of Feminism and Law in the United States</w:t>
      </w:r>
      <w:r>
        <w:rPr>
          <w:rFonts w:ascii="Times New Roman" w:hAnsi="Times New Roman" w:cs="Times New Roman"/>
          <w:sz w:val="20"/>
          <w:szCs w:val="20"/>
        </w:rPr>
        <w:t xml:space="preserve"> (Oxford Academic 2021)</w:t>
      </w:r>
      <w:r>
        <w:rPr>
          <w:rFonts w:ascii="Times New Roman" w:hAnsi="Times New Roman" w:cs="Times New Roman"/>
          <w:sz w:val="20"/>
          <w:szCs w:val="20"/>
          <w:lang w:val="en-GB"/>
        </w:rPr>
        <w:t>.</w:t>
      </w:r>
    </w:p>
  </w:footnote>
  <w:footnote w:id="11">
    <w:p w:rsidR="00CD5701" w:rsidRDefault="00323296">
      <w:pPr>
        <w:pStyle w:val="FootnoteText"/>
        <w:rPr>
          <w:rFonts w:ascii="Times New Roman" w:hAnsi="Times New Roman" w:cs="Times New Roman"/>
          <w:sz w:val="20"/>
          <w:szCs w:val="20"/>
          <w:lang w:val="en-GB"/>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Feminist Legal Theory - Wikipedia </w:t>
      </w:r>
      <w:hyperlink r:id="rId2" w:history="1">
        <w:r>
          <w:rPr>
            <w:rStyle w:val="Hyperlink"/>
            <w:rFonts w:ascii="Times New Roman" w:hAnsi="Times New Roman" w:cs="Times New Roman"/>
            <w:sz w:val="20"/>
            <w:szCs w:val="20"/>
          </w:rPr>
          <w:t>https://en.wikipedia.org/wiki/Feminist_legal_theory</w:t>
        </w:r>
      </w:hyperlink>
      <w:r>
        <w:rPr>
          <w:rFonts w:ascii="Times New Roman" w:hAnsi="Times New Roman" w:cs="Times New Roman"/>
          <w:sz w:val="20"/>
          <w:szCs w:val="20"/>
          <w:lang w:val="en-GB"/>
        </w:rPr>
        <w:t>.</w:t>
      </w:r>
    </w:p>
  </w:footnote>
  <w:footnote w:id="12">
    <w:p w:rsidR="00CD5701" w:rsidRDefault="00323296">
      <w:pPr>
        <w:pStyle w:val="FootnoteText"/>
        <w:rPr>
          <w:lang w:val="en-GB"/>
        </w:rPr>
      </w:pPr>
      <w:r>
        <w:rPr>
          <w:rStyle w:val="FootnoteReference"/>
        </w:rPr>
        <w:footnoteRef/>
      </w:r>
      <w:r>
        <w:t xml:space="preserve"> </w:t>
      </w:r>
      <w:r>
        <w:rPr>
          <w:rFonts w:ascii="Times New Roman" w:hAnsi="Times New Roman"/>
          <w:bCs/>
          <w:sz w:val="20"/>
          <w:szCs w:val="20"/>
        </w:rPr>
        <w:t>(2005) LPELR 12687 1, 16</w:t>
      </w:r>
      <w:r>
        <w:rPr>
          <w:rFonts w:ascii="Times New Roman" w:hAnsi="Times New Roman"/>
          <w:bCs/>
          <w:sz w:val="20"/>
          <w:szCs w:val="20"/>
          <w:lang w:val="en-GB"/>
        </w:rPr>
        <w:t xml:space="preserve"> (</w:t>
      </w:r>
      <w:r>
        <w:rPr>
          <w:rFonts w:ascii="Times New Roman" w:hAnsi="Times New Roman"/>
          <w:bCs/>
          <w:sz w:val="20"/>
          <w:szCs w:val="20"/>
        </w:rPr>
        <w:t>CA</w:t>
      </w:r>
      <w:r>
        <w:rPr>
          <w:rFonts w:ascii="Times New Roman" w:hAnsi="Times New Roman"/>
          <w:bCs/>
          <w:sz w:val="20"/>
          <w:szCs w:val="20"/>
          <w:lang w:val="en-GB"/>
        </w:rPr>
        <w:t>).</w:t>
      </w:r>
    </w:p>
  </w:footnote>
  <w:footnote w:id="13">
    <w:p w:rsidR="00CD5701" w:rsidRDefault="00323296">
      <w:pPr>
        <w:pStyle w:val="FootnoteText"/>
        <w:rPr>
          <w:lang w:val="en-GB"/>
        </w:rPr>
      </w:pPr>
      <w:r>
        <w:rPr>
          <w:rStyle w:val="FootnoteReference"/>
        </w:rPr>
        <w:footnoteRef/>
      </w:r>
      <w:r>
        <w:t xml:space="preserve"> </w:t>
      </w:r>
      <w:r>
        <w:rPr>
          <w:rFonts w:ascii="Times New Roman" w:hAnsi="Times New Roman" w:cs="Times New Roman"/>
          <w:sz w:val="20"/>
          <w:szCs w:val="20"/>
          <w:lang w:val="en-GB"/>
        </w:rPr>
        <w:t>Meaning l</w:t>
      </w:r>
      <w:r>
        <w:rPr>
          <w:rFonts w:ascii="Times New Roman" w:hAnsi="Times New Roman" w:cs="Times New Roman"/>
          <w:sz w:val="20"/>
          <w:szCs w:val="20"/>
        </w:rPr>
        <w:t>et it be said that which is equal and good is the law of laws</w:t>
      </w:r>
      <w:r>
        <w:rPr>
          <w:rFonts w:ascii="Times New Roman" w:hAnsi="Times New Roman"/>
          <w:sz w:val="24"/>
          <w:szCs w:val="24"/>
          <w:lang w:val="en-GB"/>
        </w:rPr>
        <w:t>.</w:t>
      </w:r>
    </w:p>
  </w:footnote>
  <w:footnote w:id="14">
    <w:p w:rsidR="00CD5701" w:rsidRDefault="00323296">
      <w:pPr>
        <w:pStyle w:val="FootnoteText"/>
        <w:rPr>
          <w:rFonts w:ascii="Times New Roman" w:hAnsi="Times New Roman" w:cs="Times New Roman"/>
          <w:sz w:val="20"/>
          <w:szCs w:val="20"/>
          <w:lang w:val="en-GB"/>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Catharine MacKinnon, </w:t>
      </w:r>
      <w:r>
        <w:rPr>
          <w:rStyle w:val="Emphasis"/>
          <w:rFonts w:ascii="Times New Roman" w:hAnsi="Times New Roman" w:cs="Times New Roman"/>
          <w:sz w:val="20"/>
          <w:szCs w:val="20"/>
        </w:rPr>
        <w:t>Toward a Feminist Theory of the State</w:t>
      </w:r>
      <w:r>
        <w:rPr>
          <w:rFonts w:ascii="Times New Roman" w:hAnsi="Times New Roman" w:cs="Times New Roman"/>
          <w:sz w:val="20"/>
          <w:szCs w:val="20"/>
        </w:rPr>
        <w:t xml:space="preserve"> (Harvard University Press 1989) 237</w:t>
      </w:r>
      <w:r>
        <w:rPr>
          <w:rFonts w:ascii="Times New Roman" w:hAnsi="Times New Roman" w:cs="Times New Roman"/>
          <w:sz w:val="20"/>
          <w:szCs w:val="20"/>
          <w:lang w:val="en-GB"/>
        </w:rPr>
        <w:t>.</w:t>
      </w:r>
    </w:p>
  </w:footnote>
  <w:footnote w:id="15">
    <w:p w:rsidR="00CD5701" w:rsidRDefault="00323296">
      <w:pPr>
        <w:pStyle w:val="FootnoteText"/>
        <w:rPr>
          <w:rFonts w:ascii="Times New Roman" w:hAnsi="Times New Roman" w:cs="Times New Roman"/>
          <w:sz w:val="20"/>
          <w:szCs w:val="20"/>
          <w:lang w:val="en-GB"/>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Martha Fineman, </w:t>
      </w:r>
      <w:r>
        <w:rPr>
          <w:rStyle w:val="Emphasis"/>
          <w:rFonts w:ascii="Times New Roman" w:hAnsi="Times New Roman" w:cs="Times New Roman"/>
          <w:sz w:val="20"/>
          <w:szCs w:val="20"/>
        </w:rPr>
        <w:t>The Autonomy Myth: A Theory of Dependency</w:t>
      </w:r>
      <w:r>
        <w:rPr>
          <w:rFonts w:ascii="Times New Roman" w:hAnsi="Times New Roman" w:cs="Times New Roman"/>
          <w:sz w:val="20"/>
          <w:szCs w:val="20"/>
        </w:rPr>
        <w:t xml:space="preserve"> (New Press 2004) 34</w:t>
      </w:r>
      <w:r>
        <w:rPr>
          <w:rFonts w:ascii="Times New Roman" w:hAnsi="Times New Roman" w:cs="Times New Roman"/>
          <w:sz w:val="20"/>
          <w:szCs w:val="20"/>
          <w:lang w:val="en-GB"/>
        </w:rPr>
        <w:t>.</w:t>
      </w:r>
    </w:p>
  </w:footnote>
  <w:footnote w:id="16">
    <w:p w:rsidR="00CD5701" w:rsidRDefault="00323296">
      <w:pPr>
        <w:pStyle w:val="FootnoteText"/>
        <w:rPr>
          <w:rFonts w:ascii="Times New Roman" w:hAnsi="Times New Roman" w:cs="Times New Roman"/>
          <w:sz w:val="20"/>
          <w:szCs w:val="20"/>
          <w:lang w:val="en-GB"/>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B. Stark, ‘Marriage Proposals: From One-Size-Fits-All to Postmodern Marriage Law’ (2007) 89 Cal L Rev 1479</w:t>
      </w:r>
      <w:r>
        <w:rPr>
          <w:rFonts w:ascii="Times New Roman" w:hAnsi="Times New Roman" w:cs="Times New Roman"/>
          <w:sz w:val="20"/>
          <w:szCs w:val="20"/>
          <w:lang w:val="en-GB"/>
        </w:rPr>
        <w:t>.</w:t>
      </w:r>
    </w:p>
  </w:footnote>
  <w:footnote w:id="17">
    <w:p w:rsidR="00CD5701" w:rsidRDefault="00323296">
      <w:pPr>
        <w:pStyle w:val="FootnoteText"/>
        <w:rPr>
          <w:rFonts w:ascii="Times New Roman" w:hAnsi="Times New Roman" w:cs="Times New Roman"/>
          <w:sz w:val="20"/>
          <w:szCs w:val="20"/>
          <w:lang w:val="en-GB"/>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Rosemary Hunter, ‘An Account of Feminist Judging’ (2012) 20 Feminist Legal Studies 1</w:t>
      </w:r>
      <w:r>
        <w:rPr>
          <w:rFonts w:ascii="Times New Roman" w:hAnsi="Times New Roman" w:cs="Times New Roman"/>
          <w:sz w:val="20"/>
          <w:szCs w:val="20"/>
          <w:lang w:val="en-GB"/>
        </w:rPr>
        <w:t>.</w:t>
      </w:r>
    </w:p>
  </w:footnote>
  <w:footnote w:id="18">
    <w:p w:rsidR="00CD5701" w:rsidRDefault="00323296">
      <w:pPr>
        <w:pStyle w:val="FootnoteText"/>
        <w:rPr>
          <w:rFonts w:ascii="Times New Roman" w:hAnsi="Times New Roman" w:cs="Times New Roman"/>
          <w:sz w:val="20"/>
          <w:szCs w:val="20"/>
          <w:lang w:val="en-GB"/>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Crenshaw, ‘Demarginalizing the Intersection of Race and Sex’ (1989) </w:t>
      </w:r>
      <w:r>
        <w:rPr>
          <w:rStyle w:val="Emphasis"/>
          <w:rFonts w:ascii="Times New Roman" w:hAnsi="Times New Roman" w:cs="Times New Roman"/>
          <w:sz w:val="20"/>
          <w:szCs w:val="20"/>
        </w:rPr>
        <w:t>University of Chicago Legal Forum</w:t>
      </w:r>
      <w:r>
        <w:rPr>
          <w:rStyle w:val="Emphasis"/>
          <w:rFonts w:ascii="Times New Roman" w:hAnsi="Times New Roman" w:cs="Times New Roman"/>
          <w:sz w:val="20"/>
          <w:szCs w:val="20"/>
          <w:lang w:val="en-GB"/>
        </w:rPr>
        <w:t>.</w:t>
      </w:r>
    </w:p>
  </w:footnote>
  <w:footnote w:id="19">
    <w:p w:rsidR="00CD5701" w:rsidRDefault="00323296">
      <w:pPr>
        <w:pStyle w:val="FootnoteText"/>
        <w:rPr>
          <w:rFonts w:ascii="Times New Roman" w:hAnsi="Times New Roman" w:cs="Times New Roman"/>
          <w:sz w:val="20"/>
          <w:szCs w:val="20"/>
          <w:lang w:val="en-GB"/>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i/>
          <w:iCs/>
          <w:sz w:val="20"/>
          <w:szCs w:val="20"/>
          <w:lang w:val="en-GB"/>
        </w:rPr>
        <w:t>Ibid.</w:t>
      </w:r>
    </w:p>
  </w:footnote>
  <w:footnote w:id="20">
    <w:p w:rsidR="00CD5701" w:rsidRDefault="00323296">
      <w:pPr>
        <w:pStyle w:val="FootnoteText"/>
        <w:rPr>
          <w:rFonts w:ascii="Times New Roman" w:hAnsi="Times New Roman" w:cs="Times New Roman"/>
          <w:sz w:val="20"/>
          <w:szCs w:val="20"/>
          <w:lang w:val="en-GB"/>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Kimberlé Crenshaw, ‘Mapping the Margins: Intersectionality, Identity Politics, and Violence Against Women of Color’ (1991) 43 </w:t>
      </w:r>
      <w:r>
        <w:rPr>
          <w:rStyle w:val="Emphasis"/>
          <w:rFonts w:ascii="Times New Roman" w:hAnsi="Times New Roman" w:cs="Times New Roman"/>
          <w:sz w:val="20"/>
          <w:szCs w:val="20"/>
        </w:rPr>
        <w:t>Stanford Law Review</w:t>
      </w:r>
      <w:r>
        <w:rPr>
          <w:rFonts w:ascii="Times New Roman" w:hAnsi="Times New Roman" w:cs="Times New Roman"/>
          <w:sz w:val="20"/>
          <w:szCs w:val="20"/>
        </w:rPr>
        <w:t xml:space="preserve"> 1241</w:t>
      </w:r>
      <w:r>
        <w:rPr>
          <w:rFonts w:ascii="Times New Roman" w:hAnsi="Times New Roman" w:cs="Times New Roman"/>
          <w:sz w:val="20"/>
          <w:szCs w:val="20"/>
          <w:lang w:val="en-GB"/>
        </w:rPr>
        <w:t>.</w:t>
      </w:r>
    </w:p>
  </w:footnote>
  <w:footnote w:id="21">
    <w:p w:rsidR="00CD5701" w:rsidRDefault="00323296">
      <w:pPr>
        <w:pStyle w:val="FootnoteText"/>
        <w:rPr>
          <w:rFonts w:ascii="Times New Roman" w:hAnsi="Times New Roman" w:cs="Times New Roman"/>
          <w:sz w:val="20"/>
          <w:szCs w:val="20"/>
          <w:lang w:val="en-GB"/>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Kimberlé Crenshaw, ‘Mapping the Margins: Intersectionality, Identity Politics, and Violence Against Women of Color’ (1991) 43 Stanford Law Review 1241</w:t>
      </w:r>
      <w:r>
        <w:rPr>
          <w:rFonts w:ascii="Times New Roman" w:hAnsi="Times New Roman" w:cs="Times New Roman"/>
          <w:sz w:val="20"/>
          <w:szCs w:val="20"/>
          <w:lang w:val="en-GB"/>
        </w:rPr>
        <w:t>.</w:t>
      </w:r>
    </w:p>
  </w:footnote>
  <w:footnote w:id="22">
    <w:p w:rsidR="00CD5701" w:rsidRDefault="00323296">
      <w:pPr>
        <w:pStyle w:val="FootnoteText"/>
        <w:rPr>
          <w:rFonts w:ascii="Times New Roman" w:hAnsi="Times New Roman" w:cs="Times New Roman"/>
          <w:sz w:val="20"/>
          <w:szCs w:val="20"/>
          <w:lang w:val="en-GB"/>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A. Ewelukwa, ‘Postcolonialism, Gender, Customary Injustice: Widows in African Societies’ (2002) 24 Human Rights Quarterly 424</w:t>
      </w:r>
      <w:r>
        <w:rPr>
          <w:rFonts w:ascii="Times New Roman" w:hAnsi="Times New Roman" w:cs="Times New Roman"/>
          <w:sz w:val="20"/>
          <w:szCs w:val="20"/>
          <w:lang w:val="en-GB"/>
        </w:rPr>
        <w:t>.</w:t>
      </w:r>
    </w:p>
  </w:footnote>
  <w:footnote w:id="23">
    <w:p w:rsidR="00CD5701" w:rsidRDefault="00323296">
      <w:pPr>
        <w:pStyle w:val="FootnoteText"/>
        <w:rPr>
          <w:rFonts w:ascii="Times New Roman" w:hAnsi="Times New Roman" w:cs="Times New Roman"/>
          <w:sz w:val="20"/>
          <w:szCs w:val="20"/>
          <w:lang w:val="en-GB"/>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Crenshaw, ‘Demarginalizing the Intersection of Race and Sex’ (1989) </w:t>
      </w:r>
      <w:r>
        <w:rPr>
          <w:rStyle w:val="Emphasis"/>
          <w:rFonts w:ascii="Times New Roman" w:hAnsi="Times New Roman" w:cs="Times New Roman"/>
          <w:sz w:val="20"/>
          <w:szCs w:val="20"/>
        </w:rPr>
        <w:t>University of Chicago Legal Forum</w:t>
      </w:r>
      <w:r>
        <w:rPr>
          <w:rStyle w:val="Emphasis"/>
          <w:rFonts w:ascii="Times New Roman" w:hAnsi="Times New Roman" w:cs="Times New Roman"/>
          <w:sz w:val="20"/>
          <w:szCs w:val="20"/>
          <w:lang w:val="en-GB"/>
        </w:rPr>
        <w:t>.</w:t>
      </w:r>
    </w:p>
  </w:footnote>
  <w:footnote w:id="24">
    <w:p w:rsidR="00CD5701" w:rsidRDefault="00323296">
      <w:pPr>
        <w:pStyle w:val="FootnoteText"/>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Matrimonial Causes Act Cap M7 LFN 2004, s 72</w:t>
      </w:r>
    </w:p>
  </w:footnote>
  <w:footnote w:id="25">
    <w:p w:rsidR="00CD5701" w:rsidRDefault="00323296">
      <w:pPr>
        <w:pStyle w:val="FootnoteText"/>
        <w:rPr>
          <w:rFonts w:ascii="Times New Roman" w:hAnsi="Times New Roman" w:cs="Times New Roman"/>
          <w:sz w:val="20"/>
          <w:szCs w:val="20"/>
          <w:lang w:val="en-GB"/>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i/>
          <w:iCs/>
          <w:sz w:val="20"/>
          <w:szCs w:val="20"/>
          <w:lang w:val="en-GB"/>
        </w:rPr>
        <w:t>Ibid.</w:t>
      </w:r>
    </w:p>
  </w:footnote>
  <w:footnote w:id="26">
    <w:p w:rsidR="00CD5701" w:rsidRDefault="00323296">
      <w:pPr>
        <w:pStyle w:val="FootnoteText"/>
        <w:rPr>
          <w:rFonts w:ascii="Times New Roman" w:hAnsi="Times New Roman" w:cs="Times New Roman"/>
          <w:sz w:val="20"/>
          <w:szCs w:val="20"/>
          <w:lang w:val="en-GB"/>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A. Ewelukwa, ‘Postcolonialism, Gender, Customary Injustice: Widows in African Societies’ (2002) 24 Human Rights Quarterly 424</w:t>
      </w:r>
      <w:r>
        <w:rPr>
          <w:rFonts w:ascii="Times New Roman" w:hAnsi="Times New Roman" w:cs="Times New Roman"/>
          <w:sz w:val="20"/>
          <w:szCs w:val="20"/>
          <w:lang w:val="en-GB"/>
        </w:rPr>
        <w:t>.</w:t>
      </w:r>
    </w:p>
  </w:footnote>
  <w:footnote w:id="27">
    <w:p w:rsidR="00CD5701" w:rsidRDefault="00323296">
      <w:pPr>
        <w:pStyle w:val="FootnoteText"/>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T.O. Elias, </w:t>
      </w:r>
      <w:r>
        <w:rPr>
          <w:rStyle w:val="Emphasis"/>
          <w:rFonts w:ascii="Times New Roman" w:hAnsi="Times New Roman" w:cs="Times New Roman"/>
          <w:sz w:val="20"/>
          <w:szCs w:val="20"/>
        </w:rPr>
        <w:t>The Nigerian Legal System</w:t>
      </w:r>
      <w:r>
        <w:rPr>
          <w:rFonts w:ascii="Times New Roman" w:hAnsi="Times New Roman" w:cs="Times New Roman"/>
          <w:sz w:val="20"/>
          <w:szCs w:val="20"/>
        </w:rPr>
        <w:t xml:space="preserve"> (Routledge 1963) 215</w:t>
      </w:r>
    </w:p>
  </w:footnote>
  <w:footnote w:id="28">
    <w:p w:rsidR="00CD5701" w:rsidRDefault="00323296">
      <w:pPr>
        <w:pStyle w:val="FootnoteText"/>
        <w:rPr>
          <w:rFonts w:ascii="Times New Roman" w:hAnsi="Times New Roman" w:cs="Times New Roman"/>
          <w:sz w:val="20"/>
          <w:szCs w:val="20"/>
          <w:lang w:val="en-GB"/>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lang w:val="en-GB"/>
        </w:rPr>
        <w:t>Emeka Chianu, Money Marriage and The Law (Benin-Mindex Publishing Limited 2025) 510.</w:t>
      </w:r>
    </w:p>
  </w:footnote>
  <w:footnote w:id="29">
    <w:p w:rsidR="00CD5701" w:rsidRDefault="00323296">
      <w:pPr>
        <w:pStyle w:val="FootnoteText"/>
        <w:rPr>
          <w:rFonts w:ascii="Times New Roman" w:hAnsi="Times New Roman" w:cs="Times New Roman"/>
          <w:sz w:val="20"/>
          <w:szCs w:val="20"/>
          <w:lang w:val="en-GB"/>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(2014) LPELR-22724(SC)</w:t>
      </w:r>
      <w:r>
        <w:rPr>
          <w:rFonts w:ascii="Times New Roman" w:hAnsi="Times New Roman" w:cs="Times New Roman"/>
          <w:sz w:val="20"/>
          <w:szCs w:val="20"/>
          <w:lang w:val="en-GB"/>
        </w:rPr>
        <w:t>.</w:t>
      </w:r>
    </w:p>
  </w:footnote>
  <w:footnote w:id="30">
    <w:p w:rsidR="00CD5701" w:rsidRDefault="00323296">
      <w:pPr>
        <w:pStyle w:val="FootnoteText"/>
        <w:rPr>
          <w:rFonts w:ascii="Times New Roman" w:hAnsi="Times New Roman" w:cs="Times New Roman"/>
          <w:sz w:val="20"/>
          <w:szCs w:val="20"/>
          <w:lang w:val="en-GB"/>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lang w:val="en-GB"/>
        </w:rPr>
        <w:t>n (15).</w:t>
      </w:r>
    </w:p>
  </w:footnote>
  <w:footnote w:id="31">
    <w:p w:rsidR="00CD5701" w:rsidRDefault="00323296">
      <w:pPr>
        <w:pStyle w:val="FootnoteText"/>
        <w:rPr>
          <w:lang w:val="en-GB"/>
        </w:rPr>
      </w:pPr>
      <w:r>
        <w:rPr>
          <w:rStyle w:val="FootnoteReference"/>
        </w:rPr>
        <w:footnoteRef/>
      </w:r>
      <w:r>
        <w:t xml:space="preserve"> </w:t>
      </w:r>
      <w:r>
        <w:rPr>
          <w:rFonts w:ascii="Times New Roman" w:hAnsi="Times New Roman"/>
          <w:bCs/>
          <w:sz w:val="20"/>
          <w:szCs w:val="20"/>
        </w:rPr>
        <w:t>(2010) 3 NWLR Pt 1182 564, 584</w:t>
      </w:r>
      <w:r>
        <w:rPr>
          <w:rFonts w:ascii="Times New Roman" w:hAnsi="Times New Roman"/>
          <w:bCs/>
          <w:sz w:val="20"/>
          <w:szCs w:val="20"/>
          <w:lang w:val="en-GB"/>
        </w:rPr>
        <w:t>.</w:t>
      </w:r>
    </w:p>
  </w:footnote>
  <w:footnote w:id="32">
    <w:p w:rsidR="00CD5701" w:rsidRDefault="00323296">
      <w:pPr>
        <w:pStyle w:val="FootnoteText"/>
      </w:pPr>
      <w:r>
        <w:rPr>
          <w:rStyle w:val="FootnoteReference"/>
        </w:rPr>
        <w:footnoteRef/>
      </w:r>
      <w:r>
        <w:t xml:space="preserve"> </w:t>
      </w:r>
      <w:r>
        <w:rPr>
          <w:rFonts w:ascii="Times New Roman" w:hAnsi="Times New Roman"/>
          <w:bCs/>
          <w:sz w:val="20"/>
          <w:szCs w:val="20"/>
        </w:rPr>
        <w:t>(2014) LPELR – 24287</w:t>
      </w:r>
      <w:r>
        <w:rPr>
          <w:rFonts w:ascii="Times New Roman" w:hAnsi="Times New Roman"/>
          <w:bCs/>
          <w:sz w:val="20"/>
          <w:szCs w:val="20"/>
          <w:lang w:val="en-GB"/>
        </w:rPr>
        <w:t xml:space="preserve"> </w:t>
      </w:r>
      <w:r>
        <w:rPr>
          <w:rFonts w:ascii="Times New Roman" w:hAnsi="Times New Roman"/>
          <w:bCs/>
          <w:sz w:val="20"/>
          <w:szCs w:val="20"/>
        </w:rPr>
        <w:t xml:space="preserve"> 60-61</w:t>
      </w:r>
      <w:r>
        <w:rPr>
          <w:rFonts w:ascii="Times New Roman" w:hAnsi="Times New Roman"/>
          <w:bCs/>
          <w:sz w:val="20"/>
          <w:szCs w:val="20"/>
          <w:lang w:val="en-GB"/>
        </w:rPr>
        <w:t xml:space="preserve"> (CA)</w:t>
      </w:r>
      <w:r>
        <w:rPr>
          <w:rFonts w:ascii="Times New Roman" w:hAnsi="Times New Roman"/>
          <w:sz w:val="24"/>
          <w:szCs w:val="24"/>
        </w:rPr>
        <w:t>.</w:t>
      </w:r>
    </w:p>
  </w:footnote>
  <w:footnote w:id="33">
    <w:p w:rsidR="00CD5701" w:rsidRDefault="00323296">
      <w:pPr>
        <w:pStyle w:val="FootnoteText"/>
        <w:rPr>
          <w:lang w:val="en-GB"/>
        </w:rPr>
      </w:pPr>
      <w:r>
        <w:rPr>
          <w:rStyle w:val="FootnoteReference"/>
        </w:rPr>
        <w:footnoteRef/>
      </w:r>
      <w:r>
        <w:t xml:space="preserve"> </w:t>
      </w:r>
      <w:r>
        <w:rPr>
          <w:rFonts w:ascii="Times New Roman" w:hAnsi="Times New Roman"/>
          <w:bCs/>
          <w:sz w:val="20"/>
          <w:szCs w:val="20"/>
          <w:lang w:val="en-GB"/>
        </w:rPr>
        <w:t>(</w:t>
      </w:r>
      <w:r>
        <w:rPr>
          <w:rFonts w:ascii="Times New Roman" w:hAnsi="Times New Roman"/>
          <w:bCs/>
          <w:sz w:val="20"/>
          <w:szCs w:val="20"/>
        </w:rPr>
        <w:t>2021</w:t>
      </w:r>
      <w:r>
        <w:rPr>
          <w:rFonts w:ascii="Times New Roman" w:hAnsi="Times New Roman"/>
          <w:bCs/>
          <w:sz w:val="20"/>
          <w:szCs w:val="20"/>
          <w:lang w:val="en-GB"/>
        </w:rPr>
        <w:t>)</w:t>
      </w:r>
      <w:r>
        <w:rPr>
          <w:rFonts w:ascii="Times New Roman" w:hAnsi="Times New Roman"/>
          <w:bCs/>
          <w:sz w:val="20"/>
          <w:szCs w:val="20"/>
        </w:rPr>
        <w:t xml:space="preserve"> LPELR – 53497 (CA)</w:t>
      </w:r>
      <w:r>
        <w:rPr>
          <w:rFonts w:ascii="Times New Roman" w:hAnsi="Times New Roman"/>
          <w:bCs/>
          <w:sz w:val="20"/>
          <w:szCs w:val="20"/>
          <w:lang w:val="en-GB"/>
        </w:rPr>
        <w:t>.</w:t>
      </w:r>
    </w:p>
  </w:footnote>
  <w:footnote w:id="34">
    <w:p w:rsidR="00CD5701" w:rsidRDefault="00323296">
      <w:pPr>
        <w:pStyle w:val="FootnoteText"/>
        <w:rPr>
          <w:lang w:val="en-GB"/>
        </w:rPr>
      </w:pPr>
      <w:r>
        <w:rPr>
          <w:rStyle w:val="FootnoteReference"/>
        </w:rPr>
        <w:footnoteRef/>
      </w:r>
      <w:r>
        <w:rPr>
          <w:sz w:val="20"/>
          <w:szCs w:val="20"/>
        </w:rPr>
        <w:t xml:space="preserve"> </w:t>
      </w:r>
      <w:r>
        <w:rPr>
          <w:rFonts w:ascii="Times New Roman" w:hAnsi="Times New Roman"/>
          <w:bCs/>
          <w:sz w:val="20"/>
          <w:szCs w:val="20"/>
        </w:rPr>
        <w:t>Per U. A. OGAKWU JCA</w:t>
      </w:r>
      <w:r>
        <w:rPr>
          <w:rFonts w:ascii="Times New Roman" w:hAnsi="Times New Roman"/>
          <w:bCs/>
          <w:sz w:val="20"/>
          <w:szCs w:val="20"/>
          <w:lang w:val="en-GB"/>
        </w:rPr>
        <w:t>.</w:t>
      </w:r>
    </w:p>
  </w:footnote>
  <w:footnote w:id="35">
    <w:p w:rsidR="00CD5701" w:rsidRDefault="00323296">
      <w:pPr>
        <w:pStyle w:val="FootnoteText"/>
        <w:rPr>
          <w:lang w:val="en-GB"/>
        </w:rPr>
      </w:pPr>
      <w:r>
        <w:rPr>
          <w:rStyle w:val="FootnoteReference"/>
        </w:rPr>
        <w:footnoteRef/>
      </w:r>
      <w:r>
        <w:t xml:space="preserve"> </w:t>
      </w:r>
      <w:r>
        <w:rPr>
          <w:rFonts w:ascii="Times New Roman" w:hAnsi="Times New Roman"/>
          <w:bCs/>
          <w:sz w:val="20"/>
          <w:szCs w:val="20"/>
        </w:rPr>
        <w:t>(2014) LPELR – 24287 (CA) 1, 60-61</w:t>
      </w:r>
      <w:r>
        <w:rPr>
          <w:rFonts w:ascii="Times New Roman" w:hAnsi="Times New Roman"/>
          <w:bCs/>
          <w:sz w:val="20"/>
          <w:szCs w:val="20"/>
          <w:lang w:val="en-GB"/>
        </w:rPr>
        <w:t>.</w:t>
      </w:r>
    </w:p>
  </w:footnote>
  <w:footnote w:id="36">
    <w:p w:rsidR="00CD5701" w:rsidRDefault="00323296">
      <w:pPr>
        <w:pStyle w:val="FootnoteText"/>
        <w:rPr>
          <w:rFonts w:ascii="Times New Roman" w:hAnsi="Times New Roman" w:cs="Times New Roman"/>
          <w:sz w:val="20"/>
          <w:szCs w:val="20"/>
          <w:lang w:val="en-GB"/>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A. Oba, ‘Islamic Law as Customary Law in Nigeria: The Example of the Application of Islamic Law in the Area of Family Law’ (2002) 17 ICLQ 817</w:t>
      </w:r>
      <w:r>
        <w:rPr>
          <w:rFonts w:ascii="Times New Roman" w:hAnsi="Times New Roman" w:cs="Times New Roman"/>
          <w:sz w:val="20"/>
          <w:szCs w:val="20"/>
          <w:lang w:val="en-GB"/>
        </w:rPr>
        <w:t>.</w:t>
      </w:r>
    </w:p>
  </w:footnote>
  <w:footnote w:id="37">
    <w:p w:rsidR="00CD5701" w:rsidRDefault="00323296">
      <w:pPr>
        <w:pStyle w:val="FootnoteText"/>
        <w:rPr>
          <w:rFonts w:ascii="Times New Roman" w:hAnsi="Times New Roman" w:cs="Times New Roman"/>
          <w:sz w:val="20"/>
          <w:szCs w:val="20"/>
          <w:lang w:val="en-GB"/>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i/>
          <w:iCs/>
          <w:sz w:val="20"/>
          <w:szCs w:val="20"/>
          <w:lang w:val="en-GB"/>
        </w:rPr>
        <w:t>Ibid.</w:t>
      </w:r>
    </w:p>
  </w:footnote>
  <w:footnote w:id="38">
    <w:p w:rsidR="00CD5701" w:rsidRDefault="00323296">
      <w:pPr>
        <w:pStyle w:val="FootnoteText"/>
        <w:rPr>
          <w:rFonts w:ascii="Times New Roman" w:hAnsi="Times New Roman" w:cs="Times New Roman"/>
          <w:sz w:val="20"/>
          <w:szCs w:val="20"/>
          <w:lang w:val="en-GB"/>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Matrimonial Property Act 88 of 1984 (South Africa)</w:t>
      </w:r>
      <w:r>
        <w:rPr>
          <w:rFonts w:ascii="Times New Roman" w:hAnsi="Times New Roman" w:cs="Times New Roman"/>
          <w:sz w:val="20"/>
          <w:szCs w:val="20"/>
          <w:lang w:val="en-GB"/>
        </w:rPr>
        <w:t>.</w:t>
      </w:r>
    </w:p>
  </w:footnote>
  <w:footnote w:id="39">
    <w:p w:rsidR="00CD5701" w:rsidRDefault="00323296">
      <w:pPr>
        <w:pStyle w:val="FootnoteText"/>
        <w:rPr>
          <w:rFonts w:ascii="Times New Roman" w:hAnsi="Times New Roman" w:cs="Times New Roman"/>
          <w:sz w:val="20"/>
          <w:szCs w:val="20"/>
          <w:lang w:val="en-GB"/>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Heaton J, ‘The South African Law of Divorce and Maintenance’ (2014) 47 CILSA 1</w:t>
      </w:r>
      <w:r>
        <w:rPr>
          <w:rFonts w:ascii="Times New Roman" w:hAnsi="Times New Roman" w:cs="Times New Roman"/>
          <w:sz w:val="20"/>
          <w:szCs w:val="20"/>
          <w:lang w:val="en-GB"/>
        </w:rPr>
        <w:t>.</w:t>
      </w:r>
    </w:p>
  </w:footnote>
  <w:footnote w:id="40">
    <w:p w:rsidR="00CD5701" w:rsidRDefault="00323296">
      <w:pPr>
        <w:pStyle w:val="FootnoteText"/>
        <w:rPr>
          <w:rFonts w:ascii="Times New Roman" w:hAnsi="Times New Roman" w:cs="Times New Roman"/>
          <w:sz w:val="20"/>
          <w:szCs w:val="20"/>
          <w:lang w:val="en-GB"/>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[2005] 2 All SA 537 (SCA)</w:t>
      </w:r>
      <w:r>
        <w:rPr>
          <w:rFonts w:ascii="Times New Roman" w:hAnsi="Times New Roman" w:cs="Times New Roman"/>
          <w:sz w:val="20"/>
          <w:szCs w:val="20"/>
          <w:lang w:val="en-GB"/>
        </w:rPr>
        <w:t>.</w:t>
      </w:r>
    </w:p>
  </w:footnote>
  <w:footnote w:id="41">
    <w:p w:rsidR="00CD5701" w:rsidRDefault="00323296">
      <w:pPr>
        <w:pStyle w:val="FootnoteText"/>
        <w:rPr>
          <w:rFonts w:ascii="Times New Roman" w:hAnsi="Times New Roman" w:cs="Times New Roman"/>
          <w:sz w:val="20"/>
          <w:szCs w:val="20"/>
          <w:lang w:val="en-GB"/>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Bonthuys E, ‘Gender and the South African Legal System’ (2008) 24 SAJHR 39</w:t>
      </w:r>
      <w:r>
        <w:rPr>
          <w:rFonts w:ascii="Times New Roman" w:hAnsi="Times New Roman" w:cs="Times New Roman"/>
          <w:sz w:val="20"/>
          <w:szCs w:val="20"/>
          <w:lang w:val="en-GB"/>
        </w:rPr>
        <w:t>.</w:t>
      </w:r>
    </w:p>
  </w:footnote>
  <w:footnote w:id="42">
    <w:p w:rsidR="00CD5701" w:rsidRDefault="00323296">
      <w:pPr>
        <w:pStyle w:val="FootnoteText"/>
        <w:rPr>
          <w:rFonts w:ascii="Times New Roman" w:hAnsi="Times New Roman" w:cs="Times New Roman"/>
          <w:sz w:val="20"/>
          <w:szCs w:val="20"/>
          <w:lang w:val="en-GB"/>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Recognition of Customary Marriages Act 120 of 1998</w:t>
      </w:r>
      <w:r>
        <w:rPr>
          <w:rFonts w:ascii="Times New Roman" w:hAnsi="Times New Roman" w:cs="Times New Roman"/>
          <w:sz w:val="20"/>
          <w:szCs w:val="20"/>
          <w:lang w:val="en-GB"/>
        </w:rPr>
        <w:t>.</w:t>
      </w:r>
    </w:p>
  </w:footnote>
  <w:footnote w:id="43">
    <w:p w:rsidR="00CD5701" w:rsidRDefault="00323296">
      <w:pPr>
        <w:pStyle w:val="FootnoteText"/>
        <w:rPr>
          <w:rFonts w:ascii="Times New Roman" w:hAnsi="Times New Roman" w:cs="Times New Roman"/>
          <w:sz w:val="20"/>
          <w:szCs w:val="20"/>
          <w:lang w:val="en-GB"/>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Bonthuys E, ‘Gender and the South African Legal System’ (2008) 24 SAJHR 39</w:t>
      </w:r>
      <w:r>
        <w:rPr>
          <w:rFonts w:ascii="Times New Roman" w:hAnsi="Times New Roman" w:cs="Times New Roman"/>
          <w:sz w:val="20"/>
          <w:szCs w:val="20"/>
          <w:lang w:val="en-GB"/>
        </w:rPr>
        <w:t>.</w:t>
      </w:r>
    </w:p>
  </w:footnote>
  <w:footnote w:id="44">
    <w:p w:rsidR="00CD5701" w:rsidRDefault="00323296">
      <w:pPr>
        <w:pStyle w:val="FootnoteText"/>
      </w:pPr>
      <w:r>
        <w:rPr>
          <w:rStyle w:val="FootnoteReference"/>
        </w:rPr>
        <w:footnoteRef/>
      </w:r>
      <w:r>
        <w:t xml:space="preserve"> </w:t>
      </w:r>
      <w:r>
        <w:rPr>
          <w:rFonts w:ascii="Times New Roman" w:hAnsi="Times New Roman"/>
          <w:bCs/>
          <w:sz w:val="20"/>
          <w:szCs w:val="20"/>
        </w:rPr>
        <w:t>N</w:t>
      </w:r>
      <w:r>
        <w:rPr>
          <w:rFonts w:ascii="Times New Roman" w:hAnsi="Times New Roman"/>
          <w:bCs/>
          <w:sz w:val="20"/>
          <w:szCs w:val="20"/>
          <w:lang w:val="en-GB"/>
        </w:rPr>
        <w:t>o</w:t>
      </w:r>
      <w:r>
        <w:rPr>
          <w:rFonts w:ascii="Times New Roman" w:hAnsi="Times New Roman"/>
          <w:bCs/>
          <w:sz w:val="20"/>
          <w:szCs w:val="20"/>
        </w:rPr>
        <w:t xml:space="preserve"> 20 of 2016 (2021) eKLR</w:t>
      </w:r>
      <w:r>
        <w:rPr>
          <w:rFonts w:ascii="Times New Roman" w:hAnsi="Times New Roman"/>
          <w:sz w:val="24"/>
          <w:szCs w:val="24"/>
        </w:rPr>
        <w:t>.</w:t>
      </w:r>
    </w:p>
  </w:footnote>
  <w:footnote w:id="45">
    <w:p w:rsidR="00CD5701" w:rsidRDefault="00323296">
      <w:pPr>
        <w:pStyle w:val="FootnoteText"/>
        <w:rPr>
          <w:rFonts w:ascii="Times New Roman" w:hAnsi="Times New Roman" w:cs="Times New Roman"/>
          <w:sz w:val="20"/>
          <w:szCs w:val="20"/>
          <w:lang w:val="en-GB"/>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Matrimonial Causes Act 1973 (UK)</w:t>
      </w:r>
      <w:r>
        <w:rPr>
          <w:rFonts w:ascii="Times New Roman" w:hAnsi="Times New Roman" w:cs="Times New Roman"/>
          <w:sz w:val="20"/>
          <w:szCs w:val="20"/>
          <w:lang w:val="en-GB"/>
        </w:rPr>
        <w:t>.</w:t>
      </w:r>
    </w:p>
  </w:footnote>
  <w:footnote w:id="46">
    <w:p w:rsidR="00CD5701" w:rsidRDefault="00323296">
      <w:pPr>
        <w:pStyle w:val="FootnoteText"/>
        <w:rPr>
          <w:rFonts w:ascii="Times New Roman" w:hAnsi="Times New Roman" w:cs="Times New Roman"/>
          <w:sz w:val="20"/>
          <w:szCs w:val="20"/>
          <w:lang w:val="en-GB"/>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[2000] UKHL 54, [2001] 1 AC 596</w:t>
      </w:r>
      <w:r>
        <w:rPr>
          <w:rFonts w:ascii="Times New Roman" w:hAnsi="Times New Roman" w:cs="Times New Roman"/>
          <w:sz w:val="20"/>
          <w:szCs w:val="20"/>
          <w:lang w:val="en-GB"/>
        </w:rPr>
        <w:t>.</w:t>
      </w:r>
    </w:p>
  </w:footnote>
  <w:footnote w:id="47">
    <w:p w:rsidR="00CD5701" w:rsidRDefault="00323296">
      <w:pPr>
        <w:pStyle w:val="FootnoteText"/>
        <w:rPr>
          <w:rFonts w:ascii="Times New Roman" w:hAnsi="Times New Roman" w:cs="Times New Roman"/>
          <w:sz w:val="20"/>
          <w:szCs w:val="20"/>
          <w:lang w:val="en-GB"/>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i/>
          <w:iCs/>
          <w:sz w:val="20"/>
          <w:szCs w:val="20"/>
          <w:lang w:val="en-GB"/>
        </w:rPr>
        <w:t>Ibid.</w:t>
      </w:r>
    </w:p>
  </w:footnote>
  <w:footnote w:id="48">
    <w:p w:rsidR="00CD5701" w:rsidRDefault="00323296">
      <w:pPr>
        <w:pStyle w:val="FootnoteText"/>
        <w:rPr>
          <w:rFonts w:ascii="Times New Roman" w:hAnsi="Times New Roman" w:cs="Times New Roman"/>
          <w:sz w:val="20"/>
          <w:szCs w:val="20"/>
          <w:lang w:val="en-GB"/>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Rosemary Hunter, ‘An Account of Feminist Judging’ (2012) 20 Feminist Legal Studies 1</w:t>
      </w:r>
      <w:r>
        <w:rPr>
          <w:rFonts w:ascii="Times New Roman" w:hAnsi="Times New Roman" w:cs="Times New Roman"/>
          <w:sz w:val="20"/>
          <w:szCs w:val="20"/>
          <w:lang w:val="en-GB"/>
        </w:rPr>
        <w:t>.</w:t>
      </w:r>
    </w:p>
  </w:footnote>
  <w:footnote w:id="49">
    <w:p w:rsidR="00CD5701" w:rsidRDefault="00323296">
      <w:pPr>
        <w:pStyle w:val="FootnoteText"/>
        <w:rPr>
          <w:rFonts w:ascii="Times New Roman" w:hAnsi="Times New Roman" w:cs="Times New Roman"/>
          <w:sz w:val="20"/>
          <w:szCs w:val="20"/>
          <w:lang w:val="en-GB"/>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i/>
          <w:iCs/>
          <w:sz w:val="20"/>
          <w:szCs w:val="20"/>
          <w:lang w:val="en-GB"/>
        </w:rPr>
        <w:t>Ibid.</w:t>
      </w:r>
    </w:p>
  </w:footnote>
  <w:footnote w:id="50">
    <w:p w:rsidR="00CD5701" w:rsidRDefault="00323296">
      <w:pPr>
        <w:pStyle w:val="FootnoteText"/>
        <w:rPr>
          <w:rFonts w:ascii="Times New Roman" w:hAnsi="Times New Roman" w:cs="Times New Roman"/>
          <w:sz w:val="20"/>
          <w:szCs w:val="20"/>
          <w:lang w:val="en-GB"/>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J. Atkinson, </w:t>
      </w:r>
      <w:r>
        <w:rPr>
          <w:rStyle w:val="Emphasis"/>
          <w:rFonts w:ascii="Times New Roman" w:hAnsi="Times New Roman" w:cs="Times New Roman"/>
          <w:sz w:val="20"/>
          <w:szCs w:val="20"/>
        </w:rPr>
        <w:t>Modern Family Law</w:t>
      </w:r>
      <w:r>
        <w:rPr>
          <w:rFonts w:ascii="Times New Roman" w:hAnsi="Times New Roman" w:cs="Times New Roman"/>
          <w:sz w:val="20"/>
          <w:szCs w:val="20"/>
        </w:rPr>
        <w:t xml:space="preserve"> (5th edn, West Academic 2014) 412</w:t>
      </w:r>
      <w:r>
        <w:rPr>
          <w:rFonts w:ascii="Times New Roman" w:hAnsi="Times New Roman" w:cs="Times New Roman"/>
          <w:sz w:val="20"/>
          <w:szCs w:val="20"/>
          <w:lang w:val="en-GB"/>
        </w:rPr>
        <w:t>.</w:t>
      </w:r>
    </w:p>
  </w:footnote>
  <w:footnote w:id="51">
    <w:p w:rsidR="00CD5701" w:rsidRDefault="00323296">
      <w:pPr>
        <w:pStyle w:val="FootnoteText"/>
        <w:rPr>
          <w:rFonts w:ascii="Times New Roman" w:hAnsi="Times New Roman" w:cs="Times New Roman"/>
          <w:sz w:val="20"/>
          <w:szCs w:val="20"/>
          <w:lang w:val="en-GB"/>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i/>
          <w:iCs/>
          <w:sz w:val="20"/>
          <w:szCs w:val="20"/>
          <w:lang w:val="en-GB"/>
        </w:rPr>
        <w:t>Ibid.</w:t>
      </w:r>
    </w:p>
  </w:footnote>
  <w:footnote w:id="52">
    <w:p w:rsidR="00CD5701" w:rsidRDefault="00323296">
      <w:pPr>
        <w:pStyle w:val="FootnoteText"/>
        <w:rPr>
          <w:rFonts w:ascii="Times New Roman" w:hAnsi="Times New Roman" w:cs="Times New Roman"/>
          <w:sz w:val="20"/>
          <w:szCs w:val="20"/>
          <w:lang w:val="en-GB"/>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lang w:val="en-GB"/>
        </w:rPr>
        <w:t>n (33).</w:t>
      </w:r>
    </w:p>
  </w:footnote>
  <w:footnote w:id="53">
    <w:p w:rsidR="00CD5701" w:rsidRDefault="00323296">
      <w:pPr>
        <w:pStyle w:val="FootnoteText"/>
        <w:rPr>
          <w:rFonts w:ascii="Times New Roman" w:hAnsi="Times New Roman" w:cs="Times New Roman"/>
          <w:sz w:val="20"/>
          <w:szCs w:val="20"/>
          <w:lang w:val="en-GB"/>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Stark B, ‘Marriage Proposals: From One-Size-Fits-All to Postmodern Marriage Law’ (2007) 89 Cal L Rev 1479</w:t>
      </w:r>
      <w:r>
        <w:rPr>
          <w:rFonts w:ascii="Times New Roman" w:hAnsi="Times New Roman" w:cs="Times New Roman"/>
          <w:sz w:val="20"/>
          <w:szCs w:val="20"/>
          <w:lang w:val="en-GB"/>
        </w:rPr>
        <w:t>.</w:t>
      </w:r>
    </w:p>
  </w:footnote>
  <w:footnote w:id="54">
    <w:p w:rsidR="00CD5701" w:rsidRDefault="00323296">
      <w:pPr>
        <w:pStyle w:val="FootnoteText"/>
        <w:rPr>
          <w:rFonts w:ascii="Times New Roman" w:hAnsi="Times New Roman" w:cs="Times New Roman"/>
          <w:sz w:val="20"/>
          <w:szCs w:val="20"/>
          <w:lang w:val="en-GB"/>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66 N.Y.2d 576 (1985)</w:t>
      </w:r>
      <w:r>
        <w:rPr>
          <w:rFonts w:ascii="Times New Roman" w:hAnsi="Times New Roman" w:cs="Times New Roman"/>
          <w:sz w:val="20"/>
          <w:szCs w:val="20"/>
          <w:lang w:val="en-GB"/>
        </w:rPr>
        <w:t>.</w:t>
      </w:r>
    </w:p>
  </w:footnote>
  <w:footnote w:id="55">
    <w:p w:rsidR="00CD5701" w:rsidRDefault="00323296">
      <w:pPr>
        <w:pStyle w:val="FootnoteText"/>
        <w:rPr>
          <w:rFonts w:ascii="Times New Roman" w:hAnsi="Times New Roman" w:cs="Times New Roman"/>
          <w:sz w:val="20"/>
          <w:szCs w:val="20"/>
          <w:lang w:val="en-GB"/>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J. Atkinson, </w:t>
      </w:r>
      <w:r>
        <w:rPr>
          <w:rStyle w:val="Emphasis"/>
          <w:rFonts w:ascii="Times New Roman" w:hAnsi="Times New Roman" w:cs="Times New Roman"/>
          <w:sz w:val="20"/>
          <w:szCs w:val="20"/>
        </w:rPr>
        <w:t>Modern Family Law</w:t>
      </w:r>
      <w:r>
        <w:rPr>
          <w:rFonts w:ascii="Times New Roman" w:hAnsi="Times New Roman" w:cs="Times New Roman"/>
          <w:sz w:val="20"/>
          <w:szCs w:val="20"/>
        </w:rPr>
        <w:t xml:space="preserve"> (5th edn, West Academic 2014) 412</w:t>
      </w:r>
      <w:r>
        <w:rPr>
          <w:rFonts w:ascii="Times New Roman" w:hAnsi="Times New Roman" w:cs="Times New Roman"/>
          <w:sz w:val="20"/>
          <w:szCs w:val="20"/>
          <w:lang w:val="en-GB"/>
        </w:rPr>
        <w:t>.</w:t>
      </w:r>
    </w:p>
  </w:footnote>
  <w:footnote w:id="56">
    <w:p w:rsidR="00CD5701" w:rsidRDefault="00323296">
      <w:pPr>
        <w:pStyle w:val="NormalWeb"/>
        <w:spacing w:beforeAutospacing="0" w:afterAutospacing="0"/>
        <w:jc w:val="both"/>
        <w:rPr>
          <w:sz w:val="20"/>
          <w:szCs w:val="20"/>
          <w:lang w:val="en-GB"/>
        </w:rPr>
      </w:pPr>
      <w:r>
        <w:rPr>
          <w:rStyle w:val="FootnoteReference"/>
          <w:sz w:val="20"/>
          <w:szCs w:val="20"/>
        </w:rPr>
        <w:footnoteRef/>
      </w:r>
      <w:r>
        <w:rPr>
          <w:sz w:val="20"/>
          <w:szCs w:val="20"/>
        </w:rPr>
        <w:t xml:space="preserve"> Nkiruka Okaphor</w:t>
      </w:r>
      <w:r>
        <w:rPr>
          <w:sz w:val="20"/>
          <w:szCs w:val="20"/>
          <w:lang w:val="en-GB"/>
        </w:rPr>
        <w:t xml:space="preserve"> and others</w:t>
      </w:r>
      <w:r>
        <w:rPr>
          <w:sz w:val="20"/>
          <w:szCs w:val="20"/>
        </w:rPr>
        <w:t xml:space="preserve">, ‘Women’s Inheritance Rights in Nigeria: An Analysis of the Legal Gaps and Reform Prospects’ (2024) </w:t>
      </w:r>
      <w:r>
        <w:rPr>
          <w:rStyle w:val="Emphasis"/>
          <w:sz w:val="20"/>
          <w:szCs w:val="20"/>
        </w:rPr>
        <w:t>Journal of Contemporary Private Law</w:t>
      </w:r>
      <w:r>
        <w:rPr>
          <w:sz w:val="20"/>
          <w:szCs w:val="20"/>
        </w:rPr>
        <w:t xml:space="preserve"> </w:t>
      </w:r>
      <w:hyperlink r:id="rId3" w:history="1">
        <w:r>
          <w:rPr>
            <w:rStyle w:val="Hyperlink"/>
            <w:sz w:val="20"/>
            <w:szCs w:val="20"/>
          </w:rPr>
          <w:t>https://journals.unizik.edu.ng/jcpl/article/download/4703/3835/10707</w:t>
        </w:r>
      </w:hyperlink>
      <w:r>
        <w:rPr>
          <w:sz w:val="20"/>
          <w:szCs w:val="20"/>
          <w:lang w:val="en-GB"/>
        </w:rPr>
        <w:t>.</w:t>
      </w:r>
    </w:p>
  </w:footnote>
  <w:footnote w:id="57">
    <w:p w:rsidR="00CD5701" w:rsidRDefault="00323296">
      <w:pPr>
        <w:pStyle w:val="FootnoteText"/>
        <w:rPr>
          <w:rFonts w:ascii="Times New Roman" w:hAnsi="Times New Roman" w:cs="Times New Roman"/>
          <w:sz w:val="20"/>
          <w:szCs w:val="20"/>
          <w:lang w:val="en-GB"/>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UN Women, </w:t>
      </w:r>
      <w:r>
        <w:rPr>
          <w:rStyle w:val="Emphasis"/>
          <w:rFonts w:ascii="Times New Roman" w:hAnsi="Times New Roman" w:cs="Times New Roman"/>
          <w:sz w:val="20"/>
          <w:szCs w:val="20"/>
        </w:rPr>
        <w:t>Progress of the World’s Women 2019–2020: Families in a Changing World</w:t>
      </w:r>
      <w:r>
        <w:rPr>
          <w:rFonts w:ascii="Times New Roman" w:hAnsi="Times New Roman" w:cs="Times New Roman"/>
          <w:sz w:val="20"/>
          <w:szCs w:val="20"/>
        </w:rPr>
        <w:t xml:space="preserve"> (UN Publications 2020)</w:t>
      </w:r>
      <w:r>
        <w:rPr>
          <w:rFonts w:ascii="Times New Roman" w:hAnsi="Times New Roman" w:cs="Times New Roman"/>
          <w:sz w:val="20"/>
          <w:szCs w:val="20"/>
          <w:lang w:val="en-GB"/>
        </w:rPr>
        <w:t>.</w:t>
      </w:r>
    </w:p>
  </w:footnote>
  <w:footnote w:id="58">
    <w:p w:rsidR="00CD5701" w:rsidRDefault="00323296">
      <w:pPr>
        <w:pStyle w:val="FootnoteText"/>
        <w:rPr>
          <w:rFonts w:ascii="Times New Roman" w:hAnsi="Times New Roman" w:cs="Times New Roman"/>
          <w:sz w:val="20"/>
          <w:szCs w:val="20"/>
          <w:lang w:val="en-GB"/>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Catharine MacKinnon, </w:t>
      </w:r>
      <w:r>
        <w:rPr>
          <w:rStyle w:val="Emphasis"/>
          <w:rFonts w:ascii="Times New Roman" w:hAnsi="Times New Roman" w:cs="Times New Roman"/>
          <w:sz w:val="20"/>
          <w:szCs w:val="20"/>
        </w:rPr>
        <w:t>Toward a Feminist Theory of the State</w:t>
      </w:r>
      <w:r>
        <w:rPr>
          <w:rFonts w:ascii="Times New Roman" w:hAnsi="Times New Roman" w:cs="Times New Roman"/>
          <w:sz w:val="20"/>
          <w:szCs w:val="20"/>
        </w:rPr>
        <w:t xml:space="preserve"> (Harvard University Press 1989) 237</w:t>
      </w:r>
      <w:r>
        <w:rPr>
          <w:rFonts w:ascii="Times New Roman" w:hAnsi="Times New Roman" w:cs="Times New Roman"/>
          <w:sz w:val="20"/>
          <w:szCs w:val="20"/>
          <w:lang w:val="en-GB"/>
        </w:rPr>
        <w:t>.</w:t>
      </w:r>
    </w:p>
  </w:footnote>
  <w:footnote w:id="59">
    <w:p w:rsidR="00CD5701" w:rsidRDefault="00323296">
      <w:pPr>
        <w:pStyle w:val="FootnoteText"/>
        <w:rPr>
          <w:rFonts w:ascii="Times New Roman" w:hAnsi="Times New Roman" w:cs="Times New Roman"/>
          <w:sz w:val="20"/>
          <w:szCs w:val="20"/>
          <w:lang w:val="en-GB"/>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Rosemary Hunter, ‘An Account of Feminist Judging’ (2012) 20 Feminist Legal Studies 1</w:t>
      </w:r>
      <w:r>
        <w:rPr>
          <w:rFonts w:ascii="Times New Roman" w:hAnsi="Times New Roman" w:cs="Times New Roman"/>
          <w:sz w:val="20"/>
          <w:szCs w:val="20"/>
          <w:lang w:val="en-GB"/>
        </w:rPr>
        <w:t>.</w:t>
      </w:r>
    </w:p>
  </w:footnote>
  <w:footnote w:id="60">
    <w:p w:rsidR="00CD5701" w:rsidRDefault="00323296">
      <w:pPr>
        <w:pStyle w:val="FootnoteText"/>
        <w:rPr>
          <w:rFonts w:ascii="Times New Roman" w:hAnsi="Times New Roman" w:cs="Times New Roman"/>
          <w:sz w:val="20"/>
          <w:szCs w:val="20"/>
          <w:lang w:val="en-GB"/>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Kunle Edun, ‘Right Of Married Women To Share In The Family’s Property’ </w:t>
      </w:r>
      <w:r>
        <w:rPr>
          <w:rStyle w:val="Emphasis"/>
          <w:rFonts w:ascii="Times New Roman" w:hAnsi="Times New Roman" w:cs="Times New Roman"/>
          <w:sz w:val="20"/>
          <w:szCs w:val="20"/>
        </w:rPr>
        <w:t>The</w:t>
      </w:r>
      <w:r>
        <w:rPr>
          <w:rStyle w:val="Emphasis"/>
          <w:rFonts w:ascii="Times New Roman" w:hAnsi="Times New Roman" w:cs="Times New Roman"/>
          <w:sz w:val="20"/>
          <w:szCs w:val="20"/>
          <w:lang w:val="en-GB"/>
        </w:rPr>
        <w:t xml:space="preserve"> </w:t>
      </w:r>
      <w:r>
        <w:rPr>
          <w:rStyle w:val="Emphasis"/>
          <w:rFonts w:ascii="Times New Roman" w:hAnsi="Times New Roman" w:cs="Times New Roman"/>
          <w:sz w:val="20"/>
          <w:szCs w:val="20"/>
        </w:rPr>
        <w:t>Nigeria</w:t>
      </w:r>
      <w:r>
        <w:rPr>
          <w:rStyle w:val="Emphasis"/>
          <w:rFonts w:ascii="Times New Roman" w:hAnsi="Times New Roman" w:cs="Times New Roman"/>
          <w:sz w:val="20"/>
          <w:szCs w:val="20"/>
          <w:lang w:val="en-GB"/>
        </w:rPr>
        <w:t xml:space="preserve"> </w:t>
      </w:r>
      <w:r>
        <w:rPr>
          <w:rStyle w:val="Emphasis"/>
          <w:rFonts w:ascii="Times New Roman" w:hAnsi="Times New Roman" w:cs="Times New Roman"/>
          <w:sz w:val="20"/>
          <w:szCs w:val="20"/>
        </w:rPr>
        <w:t>Lawyer</w:t>
      </w:r>
      <w:r>
        <w:rPr>
          <w:rFonts w:ascii="Times New Roman" w:hAnsi="Times New Roman" w:cs="Times New Roman"/>
          <w:sz w:val="20"/>
          <w:szCs w:val="20"/>
        </w:rPr>
        <w:t xml:space="preserve"> (22 December</w:t>
      </w:r>
      <w:r>
        <w:rPr>
          <w:rFonts w:ascii="Times New Roman" w:hAnsi="Times New Roman" w:cs="Times New Roman"/>
          <w:sz w:val="20"/>
          <w:szCs w:val="20"/>
          <w:lang w:val="en-GB"/>
        </w:rPr>
        <w:t xml:space="preserve"> </w:t>
      </w:r>
      <w:r>
        <w:rPr>
          <w:rFonts w:ascii="Times New Roman" w:hAnsi="Times New Roman" w:cs="Times New Roman"/>
          <w:sz w:val="20"/>
          <w:szCs w:val="20"/>
        </w:rPr>
        <w:t xml:space="preserve">2021) </w:t>
      </w:r>
      <w:hyperlink r:id="rId4" w:history="1">
        <w:r>
          <w:rPr>
            <w:rStyle w:val="Hyperlink"/>
            <w:rFonts w:ascii="Times New Roman" w:hAnsi="Times New Roman" w:cs="Times New Roman"/>
            <w:sz w:val="20"/>
            <w:szCs w:val="20"/>
          </w:rPr>
          <w:t>https://thenigerialawyer.com/right-of-married-women-to-share-in-the-familys-property/</w:t>
        </w:r>
      </w:hyperlink>
      <w:r>
        <w:rPr>
          <w:rFonts w:ascii="Times New Roman" w:hAnsi="Times New Roman" w:cs="Times New Roman"/>
          <w:sz w:val="20"/>
          <w:szCs w:val="20"/>
          <w:lang w:val="en-GB"/>
        </w:rPr>
        <w:t>.</w:t>
      </w:r>
    </w:p>
  </w:footnote>
  <w:footnote w:id="61">
    <w:p w:rsidR="00CD5701" w:rsidRDefault="00323296">
      <w:pPr>
        <w:pStyle w:val="NormalWeb"/>
        <w:spacing w:beforeAutospacing="0" w:afterAutospacing="0"/>
        <w:rPr>
          <w:sz w:val="20"/>
          <w:szCs w:val="20"/>
        </w:rPr>
      </w:pPr>
      <w:r>
        <w:rPr>
          <w:rStyle w:val="FootnoteReference"/>
          <w:sz w:val="20"/>
          <w:szCs w:val="20"/>
        </w:rPr>
        <w:footnoteRef/>
      </w:r>
      <w:r>
        <w:rPr>
          <w:sz w:val="20"/>
          <w:szCs w:val="20"/>
        </w:rPr>
        <w:t xml:space="preserve"> </w:t>
      </w:r>
      <w:r>
        <w:rPr>
          <w:rStyle w:val="Strong"/>
          <w:b w:val="0"/>
          <w:bCs w:val="0"/>
          <w:sz w:val="20"/>
          <w:szCs w:val="20"/>
        </w:rPr>
        <w:t xml:space="preserve">Kaffi v Kaffi (1986) 3 NWLR Pt. 27 </w:t>
      </w:r>
      <w:r>
        <w:rPr>
          <w:rStyle w:val="Strong"/>
          <w:b w:val="0"/>
          <w:bCs w:val="0"/>
          <w:sz w:val="20"/>
          <w:szCs w:val="20"/>
          <w:lang w:val="en-GB"/>
        </w:rPr>
        <w:t>p</w:t>
      </w:r>
      <w:r>
        <w:rPr>
          <w:rStyle w:val="Strong"/>
          <w:b w:val="0"/>
          <w:bCs w:val="0"/>
          <w:sz w:val="20"/>
          <w:szCs w:val="20"/>
        </w:rPr>
        <w:t>175</w:t>
      </w:r>
      <w:r>
        <w:rPr>
          <w:rStyle w:val="Strong"/>
          <w:b w:val="0"/>
          <w:bCs w:val="0"/>
          <w:sz w:val="20"/>
          <w:szCs w:val="20"/>
          <w:lang w:val="en-GB"/>
        </w:rPr>
        <w:t>.</w:t>
      </w:r>
    </w:p>
  </w:footnote>
  <w:footnote w:id="62">
    <w:p w:rsidR="00CD5701" w:rsidRDefault="00323296">
      <w:pPr>
        <w:pStyle w:val="FootnoteText"/>
        <w:rPr>
          <w:rFonts w:ascii="Times New Roman" w:hAnsi="Times New Roman" w:cs="Times New Roman"/>
          <w:sz w:val="20"/>
          <w:szCs w:val="20"/>
          <w:lang w:val="en-GB"/>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Martha Fineman, </w:t>
      </w:r>
      <w:r>
        <w:rPr>
          <w:rStyle w:val="Emphasis"/>
          <w:rFonts w:ascii="Times New Roman" w:hAnsi="Times New Roman" w:cs="Times New Roman"/>
          <w:sz w:val="20"/>
          <w:szCs w:val="20"/>
        </w:rPr>
        <w:t>The Autonomy Myth: A Theory of Dependency</w:t>
      </w:r>
      <w:r>
        <w:rPr>
          <w:rFonts w:ascii="Times New Roman" w:hAnsi="Times New Roman" w:cs="Times New Roman"/>
          <w:sz w:val="20"/>
          <w:szCs w:val="20"/>
        </w:rPr>
        <w:t xml:space="preserve"> (New Press 2004) 34</w:t>
      </w:r>
      <w:r>
        <w:rPr>
          <w:rFonts w:ascii="Times New Roman" w:hAnsi="Times New Roman" w:cs="Times New Roman"/>
          <w:sz w:val="20"/>
          <w:szCs w:val="20"/>
          <w:lang w:val="en-GB"/>
        </w:rPr>
        <w:t>.</w:t>
      </w:r>
    </w:p>
  </w:footnote>
  <w:footnote w:id="63">
    <w:p w:rsidR="00CD5701" w:rsidRDefault="00323296">
      <w:pPr>
        <w:pStyle w:val="NormalWeb"/>
        <w:spacing w:beforeAutospacing="0" w:afterAutospacing="0"/>
        <w:jc w:val="both"/>
        <w:rPr>
          <w:sz w:val="20"/>
          <w:szCs w:val="20"/>
        </w:rPr>
      </w:pPr>
      <w:r>
        <w:rPr>
          <w:rStyle w:val="FootnoteReference"/>
          <w:sz w:val="20"/>
          <w:szCs w:val="20"/>
        </w:rPr>
        <w:footnoteRef/>
      </w:r>
      <w:r>
        <w:rPr>
          <w:sz w:val="20"/>
          <w:szCs w:val="20"/>
        </w:rPr>
        <w:t xml:space="preserve"> Michael Attah, ‘Divorcing Marriage from Marital Assets: Why Equity and Women Fail in Property Readjustment Actions in Nigeria’ (2018) 62(3) </w:t>
      </w:r>
      <w:r>
        <w:rPr>
          <w:rStyle w:val="Emphasis"/>
          <w:sz w:val="20"/>
          <w:szCs w:val="20"/>
        </w:rPr>
        <w:t>Journal of African Law</w:t>
      </w:r>
      <w:r>
        <w:rPr>
          <w:sz w:val="20"/>
          <w:szCs w:val="20"/>
        </w:rPr>
        <w:t xml:space="preserve"> 427 </w:t>
      </w:r>
      <w:hyperlink r:id="rId5" w:history="1">
        <w:r>
          <w:rPr>
            <w:rStyle w:val="Hyperlink"/>
            <w:sz w:val="20"/>
            <w:szCs w:val="20"/>
          </w:rPr>
          <w:t>https://doi.org/10.1017/S0021855318000207</w:t>
        </w:r>
      </w:hyperlink>
      <w:r>
        <w:rPr>
          <w:sz w:val="20"/>
          <w:szCs w:val="20"/>
          <w:lang w:val="en-GB"/>
        </w:rPr>
        <w:t>.</w:t>
      </w:r>
    </w:p>
  </w:footnote>
  <w:footnote w:id="64">
    <w:p w:rsidR="00CD5701" w:rsidRDefault="00323296">
      <w:pPr>
        <w:pStyle w:val="FootnoteText"/>
        <w:rPr>
          <w:rFonts w:ascii="Times New Roman" w:hAnsi="Times New Roman" w:cs="Times New Roman"/>
          <w:sz w:val="20"/>
          <w:szCs w:val="20"/>
          <w:lang w:val="en-GB"/>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B. Stark, ‘Marriage Proposals: From One-Size-Fits-All to Postmodern Marriage Law’ (2007) 89 Cal L Rev 1479</w:t>
      </w:r>
      <w:r>
        <w:rPr>
          <w:rFonts w:ascii="Times New Roman" w:hAnsi="Times New Roman" w:cs="Times New Roman"/>
          <w:sz w:val="20"/>
          <w:szCs w:val="20"/>
          <w:lang w:val="en-GB"/>
        </w:rPr>
        <w:t>.</w:t>
      </w:r>
    </w:p>
  </w:footnote>
  <w:footnote w:id="65">
    <w:p w:rsidR="00CD5701" w:rsidRDefault="00323296">
      <w:pPr>
        <w:pStyle w:val="FootnoteText"/>
        <w:rPr>
          <w:rFonts w:ascii="Times New Roman" w:hAnsi="Times New Roman" w:cs="Times New Roman"/>
          <w:sz w:val="20"/>
          <w:szCs w:val="20"/>
          <w:lang w:val="en-GB"/>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Rosemary Hunter, ‘An Account of Feminist Judging’ (2012) 20 Feminist Legal Studies 1</w:t>
      </w:r>
      <w:r>
        <w:rPr>
          <w:rFonts w:ascii="Times New Roman" w:hAnsi="Times New Roman" w:cs="Times New Roman"/>
          <w:sz w:val="20"/>
          <w:szCs w:val="20"/>
          <w:lang w:val="en-GB"/>
        </w:rPr>
        <w:t>.</w:t>
      </w:r>
    </w:p>
  </w:footnote>
  <w:footnote w:id="66">
    <w:p w:rsidR="00CD5701" w:rsidRDefault="00323296">
      <w:pPr>
        <w:pStyle w:val="FootnoteText"/>
        <w:rPr>
          <w:rFonts w:ascii="Times New Roman" w:hAnsi="Times New Roman" w:cs="Times New Roman"/>
          <w:sz w:val="20"/>
          <w:szCs w:val="20"/>
          <w:lang w:val="en-GB"/>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[2000] UKHL 54, [2001] 1 AC 596</w:t>
      </w:r>
      <w:r>
        <w:rPr>
          <w:rFonts w:ascii="Times New Roman" w:hAnsi="Times New Roman" w:cs="Times New Roman"/>
          <w:sz w:val="20"/>
          <w:szCs w:val="20"/>
          <w:lang w:val="en-GB"/>
        </w:rPr>
        <w:t>.</w:t>
      </w:r>
    </w:p>
  </w:footnote>
  <w:footnote w:id="67">
    <w:p w:rsidR="00CD5701" w:rsidRDefault="00323296">
      <w:pPr>
        <w:pStyle w:val="FootnoteText"/>
        <w:rPr>
          <w:rFonts w:ascii="Times New Roman" w:hAnsi="Times New Roman" w:cs="Times New Roman"/>
          <w:sz w:val="20"/>
          <w:szCs w:val="20"/>
          <w:lang w:val="en-GB"/>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Style w:val="Emphasis"/>
          <w:rFonts w:ascii="Times New Roman" w:hAnsi="Times New Roman" w:cs="Times New Roman"/>
          <w:sz w:val="20"/>
          <w:szCs w:val="20"/>
        </w:rPr>
        <w:t>Bezuidenhout v Bezuidenhout</w:t>
      </w:r>
      <w:r>
        <w:rPr>
          <w:rFonts w:ascii="Times New Roman" w:hAnsi="Times New Roman" w:cs="Times New Roman"/>
          <w:sz w:val="20"/>
          <w:szCs w:val="20"/>
        </w:rPr>
        <w:t xml:space="preserve"> [2005] 2 All SA 537 (SCA)</w:t>
      </w:r>
      <w:r>
        <w:rPr>
          <w:rFonts w:ascii="Times New Roman" w:hAnsi="Times New Roman" w:cs="Times New Roman"/>
          <w:sz w:val="20"/>
          <w:szCs w:val="20"/>
          <w:lang w:val="en-GB"/>
        </w:rPr>
        <w:t>.</w:t>
      </w:r>
    </w:p>
  </w:footnote>
  <w:footnote w:id="68">
    <w:p w:rsidR="00CD5701" w:rsidRDefault="00323296">
      <w:pPr>
        <w:pStyle w:val="FootnoteText"/>
        <w:rPr>
          <w:rFonts w:ascii="Times New Roman" w:hAnsi="Times New Roman" w:cs="Times New Roman"/>
          <w:sz w:val="20"/>
          <w:szCs w:val="20"/>
          <w:lang w:val="en-GB"/>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Fredman S, </w:t>
      </w:r>
      <w:r>
        <w:rPr>
          <w:rStyle w:val="Emphasis"/>
          <w:rFonts w:ascii="Times New Roman" w:hAnsi="Times New Roman" w:cs="Times New Roman"/>
          <w:sz w:val="20"/>
          <w:szCs w:val="20"/>
        </w:rPr>
        <w:t>Discrimination Law</w:t>
      </w:r>
      <w:r>
        <w:rPr>
          <w:rFonts w:ascii="Times New Roman" w:hAnsi="Times New Roman" w:cs="Times New Roman"/>
          <w:sz w:val="20"/>
          <w:szCs w:val="20"/>
        </w:rPr>
        <w:t xml:space="preserve"> (2nd edn, OUP 2011) 23</w:t>
      </w:r>
      <w:r>
        <w:rPr>
          <w:rFonts w:ascii="Times New Roman" w:hAnsi="Times New Roman" w:cs="Times New Roman"/>
          <w:sz w:val="20"/>
          <w:szCs w:val="20"/>
          <w:lang w:val="en-GB"/>
        </w:rPr>
        <w:t>.</w:t>
      </w:r>
    </w:p>
  </w:footnote>
  <w:footnote w:id="69">
    <w:p w:rsidR="00CD5701" w:rsidRDefault="00323296">
      <w:pPr>
        <w:pStyle w:val="FootnoteText"/>
        <w:rPr>
          <w:rFonts w:ascii="Times New Roman" w:hAnsi="Times New Roman" w:cs="Times New Roman"/>
          <w:sz w:val="20"/>
          <w:szCs w:val="20"/>
          <w:lang w:val="en-GB"/>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lang w:val="en-GB"/>
        </w:rPr>
        <w:t>Protocol to the Charter on Human and People’s Right of Women in Africa, Art 21.</w:t>
      </w:r>
    </w:p>
  </w:footnote>
  <w:footnote w:id="70">
    <w:p w:rsidR="00CD5701" w:rsidRDefault="00323296">
      <w:pPr>
        <w:pStyle w:val="FootnoteText"/>
        <w:rPr>
          <w:rFonts w:ascii="Times New Roman" w:hAnsi="Times New Roman" w:cs="Times New Roman"/>
          <w:sz w:val="20"/>
          <w:szCs w:val="20"/>
          <w:lang w:val="en-GB"/>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Ewelukwa A, ‘Postcolonialism, Gender, Customary Injustice: Widows in African Societies’ (2002) 24 Human Rights Quarterly 424</w:t>
      </w:r>
      <w:r>
        <w:rPr>
          <w:rFonts w:ascii="Times New Roman" w:hAnsi="Times New Roman" w:cs="Times New Roman"/>
          <w:sz w:val="20"/>
          <w:szCs w:val="20"/>
          <w:lang w:val="en-GB"/>
        </w:rPr>
        <w:t>.</w:t>
      </w:r>
    </w:p>
  </w:footnote>
  <w:footnote w:id="71">
    <w:p w:rsidR="00CD5701" w:rsidRDefault="00323296">
      <w:pPr>
        <w:pStyle w:val="FootnoteText"/>
        <w:rPr>
          <w:rFonts w:ascii="Times New Roman" w:hAnsi="Times New Roman" w:cs="Times New Roman"/>
          <w:sz w:val="20"/>
          <w:szCs w:val="20"/>
          <w:lang w:val="en-GB"/>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Matrimonial Causes Act Cap M7 LFN 2004, s 72</w:t>
      </w:r>
      <w:r>
        <w:rPr>
          <w:rFonts w:ascii="Times New Roman" w:hAnsi="Times New Roman" w:cs="Times New Roman"/>
          <w:sz w:val="20"/>
          <w:szCs w:val="20"/>
          <w:lang w:val="en-GB"/>
        </w:rPr>
        <w:t>.</w:t>
      </w:r>
    </w:p>
  </w:footnote>
  <w:footnote w:id="72">
    <w:p w:rsidR="00CD5701" w:rsidRDefault="00323296">
      <w:pPr>
        <w:pStyle w:val="NormalWeb"/>
        <w:spacing w:beforeAutospacing="0" w:afterAutospacing="0"/>
        <w:rPr>
          <w:sz w:val="20"/>
          <w:szCs w:val="20"/>
        </w:rPr>
      </w:pPr>
      <w:r>
        <w:rPr>
          <w:rStyle w:val="FootnoteReference"/>
          <w:sz w:val="20"/>
          <w:szCs w:val="20"/>
        </w:rPr>
        <w:footnoteRef/>
      </w:r>
      <w:r>
        <w:rPr>
          <w:sz w:val="20"/>
          <w:szCs w:val="20"/>
        </w:rPr>
        <w:t xml:space="preserve"> </w:t>
      </w:r>
      <w:r>
        <w:rPr>
          <w:rStyle w:val="Strong"/>
          <w:b w:val="0"/>
          <w:bCs w:val="0"/>
          <w:sz w:val="20"/>
          <w:szCs w:val="20"/>
        </w:rPr>
        <w:t>Coker v Coker (1964) LLR 188</w:t>
      </w:r>
      <w:r>
        <w:rPr>
          <w:rStyle w:val="Strong"/>
          <w:b w:val="0"/>
          <w:bCs w:val="0"/>
          <w:sz w:val="20"/>
          <w:szCs w:val="20"/>
          <w:lang w:val="en-GB"/>
        </w:rPr>
        <w:t>.</w:t>
      </w:r>
    </w:p>
  </w:footnote>
  <w:footnote w:id="73">
    <w:p w:rsidR="00CD5701" w:rsidRDefault="00323296">
      <w:pPr>
        <w:pStyle w:val="NormalWeb"/>
        <w:spacing w:beforeAutospacing="0" w:afterAutospacing="0"/>
        <w:rPr>
          <w:sz w:val="20"/>
          <w:szCs w:val="20"/>
          <w:lang w:val="en-GB"/>
        </w:rPr>
      </w:pPr>
      <w:r>
        <w:rPr>
          <w:rStyle w:val="FootnoteReference"/>
          <w:sz w:val="20"/>
          <w:szCs w:val="20"/>
        </w:rPr>
        <w:footnoteRef/>
      </w:r>
      <w:r>
        <w:rPr>
          <w:sz w:val="20"/>
          <w:szCs w:val="20"/>
        </w:rPr>
        <w:t xml:space="preserve"> </w:t>
      </w:r>
      <w:r>
        <w:rPr>
          <w:rStyle w:val="Strong"/>
          <w:b w:val="0"/>
          <w:bCs w:val="0"/>
          <w:sz w:val="20"/>
          <w:szCs w:val="20"/>
        </w:rPr>
        <w:t xml:space="preserve">Nwanya v Nwanya (1987) 3 NWLR Pt. 62 </w:t>
      </w:r>
      <w:r>
        <w:rPr>
          <w:rStyle w:val="Strong"/>
          <w:b w:val="0"/>
          <w:bCs w:val="0"/>
          <w:sz w:val="20"/>
          <w:szCs w:val="20"/>
          <w:lang w:val="en-GB"/>
        </w:rPr>
        <w:t>p</w:t>
      </w:r>
      <w:r>
        <w:rPr>
          <w:rStyle w:val="Strong"/>
          <w:b w:val="0"/>
          <w:bCs w:val="0"/>
          <w:sz w:val="20"/>
          <w:szCs w:val="20"/>
        </w:rPr>
        <w:t xml:space="preserve"> 697</w:t>
      </w:r>
      <w:r>
        <w:rPr>
          <w:rStyle w:val="Strong"/>
          <w:b w:val="0"/>
          <w:bCs w:val="0"/>
          <w:sz w:val="20"/>
          <w:szCs w:val="20"/>
          <w:lang w:val="en-GB"/>
        </w:rPr>
        <w:t>.</w:t>
      </w:r>
    </w:p>
  </w:footnote>
  <w:footnote w:id="74">
    <w:p w:rsidR="00CD5701" w:rsidRDefault="00323296">
      <w:pPr>
        <w:pStyle w:val="FootnoteText"/>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Rosemary Hunter, ‘An Account of Feminist Judging’ (2012) 20 Feminist Legal Studies 1</w:t>
      </w:r>
    </w:p>
  </w:footnote>
  <w:footnote w:id="75">
    <w:p w:rsidR="00CD5701" w:rsidRDefault="00323296">
      <w:pPr>
        <w:pStyle w:val="FootnoteText"/>
        <w:rPr>
          <w:rFonts w:ascii="Times New Roman" w:hAnsi="Times New Roman" w:cs="Times New Roman"/>
          <w:sz w:val="20"/>
          <w:szCs w:val="20"/>
          <w:lang w:val="en-GB"/>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Nkiruka  Okaphor</w:t>
      </w:r>
      <w:r>
        <w:rPr>
          <w:rFonts w:ascii="Times New Roman" w:hAnsi="Times New Roman" w:cs="Times New Roman"/>
          <w:sz w:val="20"/>
          <w:szCs w:val="20"/>
          <w:lang w:val="en-GB"/>
        </w:rPr>
        <w:t xml:space="preserve"> and others</w:t>
      </w:r>
      <w:r>
        <w:rPr>
          <w:rFonts w:ascii="Times New Roman" w:hAnsi="Times New Roman" w:cs="Times New Roman"/>
          <w:sz w:val="20"/>
          <w:szCs w:val="20"/>
        </w:rPr>
        <w:t>, ‘Women’s Inheritance Rights in Nigeria: An Analysis of the Legal Gaps and Reform Prospects’ (2024)</w:t>
      </w:r>
      <w:r>
        <w:rPr>
          <w:rFonts w:ascii="Times New Roman" w:hAnsi="Times New Roman" w:cs="Times New Roman"/>
          <w:sz w:val="20"/>
          <w:szCs w:val="20"/>
          <w:lang w:val="en-GB"/>
        </w:rPr>
        <w:t xml:space="preserve"> 11 (4)</w:t>
      </w:r>
      <w:r>
        <w:rPr>
          <w:rFonts w:ascii="Times New Roman" w:hAnsi="Times New Roman" w:cs="Times New Roman"/>
          <w:sz w:val="20"/>
          <w:szCs w:val="20"/>
        </w:rPr>
        <w:t xml:space="preserve"> </w:t>
      </w:r>
      <w:r>
        <w:rPr>
          <w:rStyle w:val="Emphasis"/>
          <w:rFonts w:ascii="Times New Roman" w:hAnsi="Times New Roman" w:cs="Times New Roman"/>
          <w:sz w:val="20"/>
          <w:szCs w:val="20"/>
        </w:rPr>
        <w:t>Journal of Contemporary Private Law</w:t>
      </w:r>
      <w:r>
        <w:rPr>
          <w:rStyle w:val="Emphasis"/>
          <w:rFonts w:ascii="Times New Roman" w:hAnsi="Times New Roman" w:cs="Times New Roman"/>
          <w:sz w:val="20"/>
          <w:szCs w:val="20"/>
          <w:lang w:val="en-GB"/>
        </w:rPr>
        <w:t xml:space="preserve">, </w:t>
      </w:r>
      <w:r>
        <w:rPr>
          <w:rStyle w:val="Emphasis"/>
          <w:rFonts w:ascii="Times New Roman" w:hAnsi="Times New Roman" w:cs="Times New Roman"/>
          <w:i w:val="0"/>
          <w:iCs w:val="0"/>
          <w:sz w:val="20"/>
          <w:szCs w:val="20"/>
          <w:lang w:val="en-GB"/>
        </w:rPr>
        <w:t>1.</w:t>
      </w:r>
      <w:r>
        <w:rPr>
          <w:rStyle w:val="Emphasis"/>
          <w:rFonts w:ascii="Times New Roman" w:hAnsi="Times New Roman" w:cs="Times New Roman"/>
          <w:sz w:val="20"/>
          <w:szCs w:val="20"/>
          <w:lang w:val="en-GB"/>
        </w:rPr>
        <w:t xml:space="preserve"> </w:t>
      </w:r>
    </w:p>
  </w:footnote>
  <w:footnote w:id="76">
    <w:p w:rsidR="00CD5701" w:rsidRDefault="00323296">
      <w:pPr>
        <w:pStyle w:val="NormalWeb"/>
        <w:spacing w:beforeAutospacing="0" w:afterAutospacing="0"/>
        <w:jc w:val="both"/>
        <w:rPr>
          <w:sz w:val="20"/>
          <w:szCs w:val="20"/>
        </w:rPr>
      </w:pPr>
      <w:r>
        <w:rPr>
          <w:rStyle w:val="FootnoteReference"/>
          <w:sz w:val="20"/>
          <w:szCs w:val="20"/>
        </w:rPr>
        <w:footnoteRef/>
      </w:r>
      <w:r>
        <w:rPr>
          <w:sz w:val="20"/>
          <w:szCs w:val="20"/>
        </w:rPr>
        <w:t xml:space="preserve"> Kunle Edun, ‘Right Of Married Women To Share In The Family’s Property’ </w:t>
      </w:r>
      <w:r>
        <w:rPr>
          <w:rStyle w:val="Emphasis"/>
          <w:sz w:val="20"/>
          <w:szCs w:val="20"/>
        </w:rPr>
        <w:t>The</w:t>
      </w:r>
      <w:r>
        <w:rPr>
          <w:rStyle w:val="Emphasis"/>
          <w:sz w:val="20"/>
          <w:szCs w:val="20"/>
          <w:lang w:val="en-GB"/>
        </w:rPr>
        <w:t xml:space="preserve"> </w:t>
      </w:r>
      <w:r>
        <w:rPr>
          <w:rStyle w:val="Emphasis"/>
          <w:sz w:val="20"/>
          <w:szCs w:val="20"/>
        </w:rPr>
        <w:t>Nigeria</w:t>
      </w:r>
      <w:r>
        <w:rPr>
          <w:rStyle w:val="Emphasis"/>
          <w:sz w:val="20"/>
          <w:szCs w:val="20"/>
          <w:lang w:val="en-GB"/>
        </w:rPr>
        <w:t xml:space="preserve"> </w:t>
      </w:r>
      <w:r>
        <w:rPr>
          <w:rStyle w:val="Emphasis"/>
          <w:sz w:val="20"/>
          <w:szCs w:val="20"/>
        </w:rPr>
        <w:t>Lawyer</w:t>
      </w:r>
      <w:r>
        <w:rPr>
          <w:sz w:val="20"/>
          <w:szCs w:val="20"/>
        </w:rPr>
        <w:t xml:space="preserve"> (22 December</w:t>
      </w:r>
      <w:r>
        <w:rPr>
          <w:sz w:val="20"/>
          <w:szCs w:val="20"/>
          <w:lang w:val="en-GB"/>
        </w:rPr>
        <w:t xml:space="preserve"> </w:t>
      </w:r>
      <w:r>
        <w:rPr>
          <w:sz w:val="20"/>
          <w:szCs w:val="20"/>
        </w:rPr>
        <w:t xml:space="preserve">2021) </w:t>
      </w:r>
      <w:hyperlink r:id="rId6" w:history="1">
        <w:r>
          <w:rPr>
            <w:rStyle w:val="Hyperlink"/>
            <w:sz w:val="20"/>
            <w:szCs w:val="20"/>
          </w:rPr>
          <w:t>https://thenigerialawyer.com/right-of-married-women-to-share-in-the-familys-property/</w:t>
        </w:r>
      </w:hyperlink>
      <w:r>
        <w:rPr>
          <w:sz w:val="20"/>
          <w:szCs w:val="20"/>
          <w:lang w:val="en-GB"/>
        </w:rPr>
        <w:t>.</w:t>
      </w:r>
    </w:p>
  </w:footnote>
  <w:footnote w:id="77">
    <w:p w:rsidR="00CD5701" w:rsidRDefault="00323296">
      <w:pPr>
        <w:pStyle w:val="FootnoteText"/>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Catharine MacKinnon, </w:t>
      </w:r>
      <w:r>
        <w:rPr>
          <w:rStyle w:val="Emphasis"/>
          <w:rFonts w:ascii="Times New Roman" w:hAnsi="Times New Roman" w:cs="Times New Roman"/>
          <w:sz w:val="20"/>
          <w:szCs w:val="20"/>
        </w:rPr>
        <w:t>Toward a Feminist Theory of the State</w:t>
      </w:r>
      <w:r>
        <w:rPr>
          <w:rFonts w:ascii="Times New Roman" w:hAnsi="Times New Roman" w:cs="Times New Roman"/>
          <w:sz w:val="20"/>
          <w:szCs w:val="20"/>
        </w:rPr>
        <w:t xml:space="preserve"> (Harvard University Press 1989) 237</w:t>
      </w:r>
    </w:p>
  </w:footnote>
  <w:footnote w:id="78">
    <w:p w:rsidR="00CD5701" w:rsidRDefault="00323296">
      <w:pPr>
        <w:pStyle w:val="FootnoteText"/>
        <w:rPr>
          <w:rFonts w:ascii="Times New Roman" w:hAnsi="Times New Roman" w:cs="Times New Roman"/>
          <w:sz w:val="20"/>
          <w:szCs w:val="20"/>
          <w:lang w:val="en-GB"/>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UN Women, </w:t>
      </w:r>
      <w:r>
        <w:rPr>
          <w:rStyle w:val="Emphasis"/>
          <w:rFonts w:ascii="Times New Roman" w:hAnsi="Times New Roman" w:cs="Times New Roman"/>
          <w:sz w:val="20"/>
          <w:szCs w:val="20"/>
        </w:rPr>
        <w:t>Progress of the World’s Women 2019–2020: Families in a Changing World</w:t>
      </w:r>
      <w:r>
        <w:rPr>
          <w:rFonts w:ascii="Times New Roman" w:hAnsi="Times New Roman" w:cs="Times New Roman"/>
          <w:sz w:val="20"/>
          <w:szCs w:val="20"/>
        </w:rPr>
        <w:t xml:space="preserve"> (UN Publications 2020)</w:t>
      </w:r>
      <w:r>
        <w:rPr>
          <w:rFonts w:ascii="Times New Roman" w:hAnsi="Times New Roman" w:cs="Times New Roman"/>
          <w:sz w:val="20"/>
          <w:szCs w:val="20"/>
          <w:lang w:val="en-GB"/>
        </w:rPr>
        <w:t>.</w:t>
      </w:r>
    </w:p>
  </w:footnote>
  <w:footnote w:id="79">
    <w:p w:rsidR="00CD5701" w:rsidRDefault="00323296">
      <w:pPr>
        <w:pStyle w:val="FootnoteText"/>
        <w:rPr>
          <w:rFonts w:ascii="Times New Roman" w:hAnsi="Times New Roman" w:cs="Times New Roman"/>
          <w:sz w:val="20"/>
          <w:szCs w:val="20"/>
          <w:lang w:val="en-GB"/>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Bonthuys E, ‘Gender and the South African Legal System’ (2008) 24 SAJHR 39</w:t>
      </w:r>
      <w:r>
        <w:rPr>
          <w:rFonts w:ascii="Times New Roman" w:hAnsi="Times New Roman" w:cs="Times New Roman"/>
          <w:sz w:val="20"/>
          <w:szCs w:val="20"/>
          <w:lang w:val="en-GB"/>
        </w:rPr>
        <w:t>.</w:t>
      </w:r>
    </w:p>
  </w:footnote>
  <w:footnote w:id="80">
    <w:p w:rsidR="00CD5701" w:rsidRDefault="00323296">
      <w:pPr>
        <w:pStyle w:val="FootnoteText"/>
        <w:rPr>
          <w:rFonts w:ascii="Times New Roman" w:hAnsi="Times New Roman" w:cs="Times New Roman"/>
          <w:sz w:val="20"/>
          <w:szCs w:val="20"/>
          <w:lang w:val="en-GB"/>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Heaton J, ‘The South African Law of Divorce and Maintenance’ (2014) 47 CILSA 1</w:t>
      </w:r>
      <w:r>
        <w:rPr>
          <w:rFonts w:ascii="Times New Roman" w:hAnsi="Times New Roman" w:cs="Times New Roman"/>
          <w:sz w:val="20"/>
          <w:szCs w:val="20"/>
          <w:lang w:val="en-GB"/>
        </w:rPr>
        <w:t>.</w:t>
      </w:r>
    </w:p>
  </w:footnote>
  <w:footnote w:id="81">
    <w:p w:rsidR="00CD5701" w:rsidRDefault="00323296">
      <w:pPr>
        <w:pStyle w:val="FootnoteText"/>
        <w:rPr>
          <w:rFonts w:ascii="Times New Roman" w:hAnsi="Times New Roman" w:cs="Times New Roman"/>
          <w:sz w:val="20"/>
          <w:szCs w:val="20"/>
          <w:lang w:val="en-GB"/>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S. Glendon, </w:t>
      </w:r>
      <w:r>
        <w:rPr>
          <w:rStyle w:val="Emphasis"/>
          <w:rFonts w:ascii="Times New Roman" w:hAnsi="Times New Roman" w:cs="Times New Roman"/>
          <w:sz w:val="20"/>
          <w:szCs w:val="20"/>
        </w:rPr>
        <w:t>The Transformation of Family Law</w:t>
      </w:r>
      <w:r>
        <w:rPr>
          <w:rFonts w:ascii="Times New Roman" w:hAnsi="Times New Roman" w:cs="Times New Roman"/>
          <w:sz w:val="20"/>
          <w:szCs w:val="20"/>
        </w:rPr>
        <w:t xml:space="preserve"> (University of Chicago Press 1989) 178</w:t>
      </w:r>
      <w:r>
        <w:rPr>
          <w:rFonts w:ascii="Times New Roman" w:hAnsi="Times New Roman" w:cs="Times New Roman"/>
          <w:sz w:val="20"/>
          <w:szCs w:val="20"/>
          <w:lang w:val="en-GB"/>
        </w:rPr>
        <w:t>.</w:t>
      </w:r>
    </w:p>
  </w:footnote>
  <w:footnote w:id="82">
    <w:p w:rsidR="00CD5701" w:rsidRDefault="00323296">
      <w:pPr>
        <w:pStyle w:val="FootnoteText"/>
        <w:rPr>
          <w:rFonts w:ascii="Times New Roman" w:hAnsi="Times New Roman" w:cs="Times New Roman"/>
          <w:sz w:val="20"/>
          <w:szCs w:val="20"/>
          <w:lang w:val="en-GB"/>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Atkinson J, </w:t>
      </w:r>
      <w:r>
        <w:rPr>
          <w:rStyle w:val="Emphasis"/>
          <w:rFonts w:ascii="Times New Roman" w:hAnsi="Times New Roman" w:cs="Times New Roman"/>
          <w:sz w:val="20"/>
          <w:szCs w:val="20"/>
        </w:rPr>
        <w:t>Modern Family Law</w:t>
      </w:r>
      <w:r>
        <w:rPr>
          <w:rFonts w:ascii="Times New Roman" w:hAnsi="Times New Roman" w:cs="Times New Roman"/>
          <w:sz w:val="20"/>
          <w:szCs w:val="20"/>
        </w:rPr>
        <w:t xml:space="preserve"> (5th edn, West Academic 2014) 412</w:t>
      </w:r>
      <w:r>
        <w:rPr>
          <w:rFonts w:ascii="Times New Roman" w:hAnsi="Times New Roman" w:cs="Times New Roman"/>
          <w:sz w:val="20"/>
          <w:szCs w:val="20"/>
          <w:lang w:val="en-GB"/>
        </w:rPr>
        <w:t>.</w:t>
      </w:r>
    </w:p>
  </w:footnote>
  <w:footnote w:id="83">
    <w:p w:rsidR="00CD5701" w:rsidRDefault="00323296">
      <w:pPr>
        <w:pStyle w:val="FootnoteText"/>
        <w:rPr>
          <w:rFonts w:ascii="Times New Roman" w:hAnsi="Times New Roman" w:cs="Times New Roman"/>
          <w:sz w:val="20"/>
          <w:szCs w:val="20"/>
          <w:lang w:val="en-GB"/>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lang w:val="en-GB"/>
        </w:rPr>
        <w:t>n (58).</w:t>
      </w:r>
    </w:p>
  </w:footnote>
  <w:footnote w:id="84">
    <w:p w:rsidR="00CD5701" w:rsidRDefault="00323296">
      <w:pPr>
        <w:pStyle w:val="FootnoteText"/>
        <w:rPr>
          <w:rFonts w:ascii="Times New Roman" w:hAnsi="Times New Roman" w:cs="Times New Roman"/>
          <w:sz w:val="20"/>
          <w:szCs w:val="20"/>
          <w:lang w:val="en-GB"/>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O.M. Adekile, ‘Towards the Development of a Marital Property Regime for Nigeria’ (2019) 4(2) </w:t>
      </w:r>
      <w:r>
        <w:rPr>
          <w:rStyle w:val="Emphasis"/>
          <w:rFonts w:ascii="Times New Roman" w:hAnsi="Times New Roman" w:cs="Times New Roman"/>
          <w:sz w:val="20"/>
          <w:szCs w:val="20"/>
        </w:rPr>
        <w:t>Unilag Journal of Humanities</w:t>
      </w:r>
      <w:r>
        <w:rPr>
          <w:rFonts w:ascii="Times New Roman" w:hAnsi="Times New Roman" w:cs="Times New Roman"/>
          <w:sz w:val="20"/>
          <w:szCs w:val="20"/>
        </w:rPr>
        <w:t xml:space="preserve"> 97</w:t>
      </w:r>
      <w:r>
        <w:rPr>
          <w:rFonts w:ascii="Times New Roman" w:hAnsi="Times New Roman" w:cs="Times New Roman"/>
          <w:sz w:val="20"/>
          <w:szCs w:val="20"/>
          <w:lang w:val="en-GB"/>
        </w:rPr>
        <w:t>.</w:t>
      </w:r>
    </w:p>
  </w:footnote>
  <w:footnote w:id="85">
    <w:p w:rsidR="00CD5701" w:rsidRDefault="00323296">
      <w:pPr>
        <w:pStyle w:val="FootnoteText"/>
        <w:rPr>
          <w:rFonts w:ascii="Times New Roman" w:hAnsi="Times New Roman" w:cs="Times New Roman"/>
          <w:sz w:val="20"/>
          <w:szCs w:val="20"/>
          <w:lang w:val="en-GB"/>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M. Attah, ‘Divorcing Marriage from Marital Assets: Why Equity and Women Fail in Property Readjustment Actions in Nigeria’ (2018) 62(3) </w:t>
      </w:r>
      <w:r>
        <w:rPr>
          <w:rStyle w:val="Emphasis"/>
          <w:rFonts w:ascii="Times New Roman" w:hAnsi="Times New Roman" w:cs="Times New Roman"/>
          <w:sz w:val="20"/>
          <w:szCs w:val="20"/>
        </w:rPr>
        <w:t>Journal of African Law</w:t>
      </w:r>
      <w:r>
        <w:rPr>
          <w:rFonts w:ascii="Times New Roman" w:hAnsi="Times New Roman" w:cs="Times New Roman"/>
          <w:sz w:val="20"/>
          <w:szCs w:val="20"/>
        </w:rPr>
        <w:t xml:space="preserve"> 427</w:t>
      </w:r>
      <w:r>
        <w:rPr>
          <w:rFonts w:ascii="Times New Roman" w:hAnsi="Times New Roman" w:cs="Times New Roman"/>
          <w:sz w:val="20"/>
          <w:szCs w:val="20"/>
          <w:lang w:val="en-GB"/>
        </w:rPr>
        <w:t>.</w:t>
      </w:r>
    </w:p>
  </w:footnote>
  <w:footnote w:id="86">
    <w:p w:rsidR="00CD5701" w:rsidRDefault="00323296">
      <w:pPr>
        <w:pStyle w:val="FootnoteText"/>
        <w:rPr>
          <w:rFonts w:ascii="Times New Roman" w:hAnsi="Times New Roman" w:cs="Times New Roman"/>
          <w:sz w:val="20"/>
          <w:szCs w:val="20"/>
          <w:lang w:val="en-GB"/>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(2025) LPELR-80269 (CA)</w:t>
      </w:r>
      <w:r>
        <w:rPr>
          <w:rFonts w:ascii="Times New Roman" w:hAnsi="Times New Roman" w:cs="Times New Roman"/>
          <w:sz w:val="20"/>
          <w:szCs w:val="20"/>
          <w:lang w:val="en-GB"/>
        </w:rPr>
        <w:t>.</w:t>
      </w:r>
    </w:p>
  </w:footnote>
  <w:footnote w:id="87">
    <w:p w:rsidR="00CD5701" w:rsidRDefault="00323296">
      <w:pPr>
        <w:pStyle w:val="FootnoteText"/>
        <w:rPr>
          <w:rFonts w:ascii="Times New Roman" w:hAnsi="Times New Roman" w:cs="Times New Roman"/>
          <w:sz w:val="20"/>
          <w:szCs w:val="20"/>
          <w:lang w:val="en-GB"/>
        </w:rPr>
      </w:pPr>
      <w:r>
        <w:rPr>
          <w:rStyle w:val="FootnoteReference"/>
          <w:rFonts w:ascii="Times New Roman" w:hAnsi="Times New Roman" w:cs="Times New Roman"/>
          <w:sz w:val="20"/>
          <w:szCs w:val="20"/>
        </w:rPr>
        <w:footnoteRef/>
      </w:r>
      <w:r>
        <w:rPr>
          <w:rFonts w:ascii="Times New Roman" w:hAnsi="Times New Roman" w:cs="Times New Roman"/>
          <w:sz w:val="20"/>
          <w:szCs w:val="20"/>
          <w:lang w:val="en-GB"/>
        </w:rPr>
        <w:t xml:space="preserve"> </w:t>
      </w:r>
      <w:r>
        <w:rPr>
          <w:rFonts w:ascii="Times New Roman" w:hAnsi="Times New Roman" w:cs="Times New Roman"/>
          <w:i/>
          <w:iCs/>
          <w:sz w:val="20"/>
          <w:szCs w:val="20"/>
          <w:lang w:val="en-GB"/>
        </w:rPr>
        <w:t>Akinbunwa v Akinbunwa</w:t>
      </w:r>
      <w:r>
        <w:rPr>
          <w:rFonts w:ascii="Times New Roman" w:hAnsi="Times New Roman" w:cs="Times New Roman"/>
          <w:sz w:val="20"/>
          <w:szCs w:val="20"/>
        </w:rPr>
        <w:t xml:space="preserve"> (1998) 7 NWL</w:t>
      </w:r>
      <w:r>
        <w:rPr>
          <w:rFonts w:ascii="Times New Roman" w:hAnsi="Times New Roman" w:cs="Times New Roman"/>
          <w:sz w:val="20"/>
          <w:szCs w:val="20"/>
          <w:lang w:val="en-GB"/>
        </w:rPr>
        <w:t>R</w:t>
      </w:r>
      <w:r>
        <w:rPr>
          <w:rFonts w:ascii="Times New Roman" w:hAnsi="Times New Roman" w:cs="Times New Roman"/>
          <w:sz w:val="20"/>
          <w:szCs w:val="20"/>
        </w:rPr>
        <w:t xml:space="preserve"> (Pt 559) 661</w:t>
      </w:r>
      <w:r>
        <w:rPr>
          <w:rFonts w:ascii="Times New Roman" w:hAnsi="Times New Roman" w:cs="Times New Roman"/>
          <w:sz w:val="20"/>
          <w:szCs w:val="20"/>
          <w:lang w:val="en-GB"/>
        </w:rPr>
        <w:t>.</w:t>
      </w:r>
    </w:p>
  </w:footnote>
  <w:footnote w:id="88">
    <w:p w:rsidR="00CD5701" w:rsidRDefault="00323296">
      <w:pPr>
        <w:pStyle w:val="FootnoteText"/>
        <w:rPr>
          <w:rFonts w:ascii="Times New Roman" w:hAnsi="Times New Roman" w:cs="Times New Roman"/>
          <w:sz w:val="20"/>
          <w:szCs w:val="20"/>
          <w:lang w:val="en-GB"/>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M. Attah, ‘Divorcing Marriage from Marital Assets: Why Equity and Women Fail in Property Readjustment Actions in Nigeria’ (2018) 62(3) </w:t>
      </w:r>
      <w:r>
        <w:rPr>
          <w:rStyle w:val="Emphasis"/>
          <w:rFonts w:ascii="Times New Roman" w:hAnsi="Times New Roman" w:cs="Times New Roman"/>
          <w:sz w:val="20"/>
          <w:szCs w:val="20"/>
        </w:rPr>
        <w:t>Journal of African Law</w:t>
      </w:r>
      <w:r>
        <w:rPr>
          <w:rFonts w:ascii="Times New Roman" w:hAnsi="Times New Roman" w:cs="Times New Roman"/>
          <w:sz w:val="20"/>
          <w:szCs w:val="20"/>
        </w:rPr>
        <w:t xml:space="preserve"> 427</w:t>
      </w:r>
      <w:r>
        <w:rPr>
          <w:rFonts w:ascii="Times New Roman" w:hAnsi="Times New Roman" w:cs="Times New Roman"/>
          <w:sz w:val="20"/>
          <w:szCs w:val="20"/>
          <w:lang w:val="en-GB"/>
        </w:rPr>
        <w:t>.</w:t>
      </w:r>
    </w:p>
  </w:footnote>
  <w:footnote w:id="89">
    <w:p w:rsidR="00CD5701" w:rsidRDefault="00323296">
      <w:pPr>
        <w:pStyle w:val="FootnoteText"/>
        <w:rPr>
          <w:rFonts w:ascii="Times New Roman" w:hAnsi="Times New Roman" w:cs="Times New Roman"/>
          <w:sz w:val="20"/>
          <w:szCs w:val="20"/>
          <w:lang w:val="en-GB"/>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Style w:val="Emphasis"/>
          <w:rFonts w:ascii="Times New Roman" w:hAnsi="Times New Roman" w:cs="Times New Roman"/>
          <w:sz w:val="20"/>
          <w:szCs w:val="20"/>
        </w:rPr>
        <w:t>Aguolu v Aguolu</w:t>
      </w:r>
      <w:r>
        <w:rPr>
          <w:rFonts w:ascii="Times New Roman" w:hAnsi="Times New Roman" w:cs="Times New Roman"/>
          <w:sz w:val="20"/>
          <w:szCs w:val="20"/>
        </w:rPr>
        <w:t xml:space="preserve"> (2025) LPELR-80269 (CA)</w:t>
      </w:r>
      <w:r>
        <w:rPr>
          <w:rFonts w:ascii="Times New Roman" w:hAnsi="Times New Roman" w:cs="Times New Roman"/>
          <w:i/>
          <w:iCs/>
          <w:sz w:val="20"/>
          <w:szCs w:val="20"/>
          <w:lang w:val="en-GB"/>
        </w:rPr>
        <w:t>.</w:t>
      </w:r>
    </w:p>
  </w:footnote>
  <w:footnote w:id="90">
    <w:p w:rsidR="00CD5701" w:rsidRDefault="00323296">
      <w:pPr>
        <w:pStyle w:val="FootnoteText"/>
        <w:rPr>
          <w:rFonts w:ascii="Times New Roman" w:hAnsi="Times New Roman" w:cs="Times New Roman"/>
          <w:sz w:val="20"/>
          <w:szCs w:val="20"/>
          <w:lang w:val="en-GB"/>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lang w:val="en-GB"/>
        </w:rPr>
        <w:t>n (71).</w:t>
      </w:r>
    </w:p>
  </w:footnote>
  <w:footnote w:id="91">
    <w:p w:rsidR="00CD5701" w:rsidRDefault="00323296">
      <w:pPr>
        <w:pStyle w:val="FootnoteText"/>
        <w:rPr>
          <w:rFonts w:ascii="Times New Roman" w:hAnsi="Times New Roman" w:cs="Times New Roman"/>
          <w:sz w:val="20"/>
          <w:szCs w:val="20"/>
          <w:lang w:val="en-GB"/>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(2014) LPELR-22724(SC)</w:t>
      </w:r>
      <w:r>
        <w:rPr>
          <w:rFonts w:ascii="Times New Roman" w:hAnsi="Times New Roman" w:cs="Times New Roman"/>
          <w:sz w:val="20"/>
          <w:szCs w:val="20"/>
          <w:lang w:val="en-GB"/>
        </w:rPr>
        <w:t>.</w:t>
      </w:r>
    </w:p>
  </w:footnote>
  <w:footnote w:id="92">
    <w:p w:rsidR="00CD5701" w:rsidRDefault="00323296">
      <w:pPr>
        <w:pStyle w:val="FootnoteText"/>
        <w:rPr>
          <w:rFonts w:ascii="Times New Roman" w:hAnsi="Times New Roman" w:cs="Times New Roman"/>
          <w:sz w:val="20"/>
          <w:szCs w:val="20"/>
          <w:lang w:val="en-GB"/>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O.M. Adekile, ‘Towards the Development of a Marital Property Regime for Nigeria’ (2019) 4(2) </w:t>
      </w:r>
      <w:r>
        <w:rPr>
          <w:rStyle w:val="Emphasis"/>
          <w:rFonts w:ascii="Times New Roman" w:hAnsi="Times New Roman" w:cs="Times New Roman"/>
          <w:sz w:val="20"/>
          <w:szCs w:val="20"/>
        </w:rPr>
        <w:t>Unilag Journal of Humanities</w:t>
      </w:r>
      <w:r>
        <w:rPr>
          <w:rFonts w:ascii="Times New Roman" w:hAnsi="Times New Roman" w:cs="Times New Roman"/>
          <w:sz w:val="20"/>
          <w:szCs w:val="20"/>
        </w:rPr>
        <w:t xml:space="preserve"> 97</w:t>
      </w:r>
      <w:r>
        <w:rPr>
          <w:rFonts w:ascii="Times New Roman" w:hAnsi="Times New Roman" w:cs="Times New Roman"/>
          <w:sz w:val="20"/>
          <w:szCs w:val="20"/>
          <w:lang w:val="en-GB"/>
        </w:rPr>
        <w:t>.</w:t>
      </w:r>
    </w:p>
  </w:footnote>
  <w:footnote w:id="93">
    <w:p w:rsidR="00CD5701" w:rsidRDefault="00323296">
      <w:pPr>
        <w:pStyle w:val="FootnoteText"/>
        <w:rPr>
          <w:rFonts w:ascii="Times New Roman" w:hAnsi="Times New Roman" w:cs="Times New Roman"/>
          <w:sz w:val="20"/>
          <w:szCs w:val="20"/>
          <w:lang w:val="en-GB"/>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Style w:val="Emphasis"/>
          <w:rFonts w:ascii="Times New Roman" w:hAnsi="Times New Roman" w:cs="Times New Roman"/>
          <w:sz w:val="20"/>
          <w:szCs w:val="20"/>
        </w:rPr>
        <w:t>Matrimonial Property Act 88 of 1984</w:t>
      </w:r>
      <w:r>
        <w:rPr>
          <w:rFonts w:ascii="Times New Roman" w:hAnsi="Times New Roman" w:cs="Times New Roman"/>
          <w:sz w:val="20"/>
          <w:szCs w:val="20"/>
        </w:rPr>
        <w:t xml:space="preserve"> (South Africa)</w:t>
      </w:r>
      <w:r>
        <w:rPr>
          <w:rFonts w:ascii="Times New Roman" w:hAnsi="Times New Roman" w:cs="Times New Roman"/>
          <w:sz w:val="20"/>
          <w:szCs w:val="20"/>
          <w:lang w:val="en-GB"/>
        </w:rPr>
        <w:t>.</w:t>
      </w:r>
    </w:p>
  </w:footnote>
  <w:footnote w:id="94">
    <w:p w:rsidR="00CD5701" w:rsidRDefault="00323296">
      <w:pPr>
        <w:pStyle w:val="FootnoteText"/>
        <w:rPr>
          <w:rFonts w:ascii="Times New Roman" w:hAnsi="Times New Roman" w:cs="Times New Roman"/>
          <w:sz w:val="20"/>
          <w:szCs w:val="20"/>
          <w:lang w:val="en-GB"/>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lang w:val="en-GB"/>
        </w:rPr>
        <w:t>(</w:t>
      </w:r>
      <w:r>
        <w:rPr>
          <w:rFonts w:ascii="Times New Roman" w:hAnsi="Times New Roman" w:cs="Times New Roman"/>
          <w:sz w:val="20"/>
          <w:szCs w:val="20"/>
        </w:rPr>
        <w:t>2024</w:t>
      </w:r>
      <w:r>
        <w:rPr>
          <w:rFonts w:ascii="Times New Roman" w:hAnsi="Times New Roman" w:cs="Times New Roman"/>
          <w:sz w:val="20"/>
          <w:szCs w:val="20"/>
          <w:lang w:val="en-GB"/>
        </w:rPr>
        <w:t>)</w:t>
      </w:r>
      <w:r>
        <w:rPr>
          <w:rFonts w:ascii="Times New Roman" w:hAnsi="Times New Roman" w:cs="Times New Roman"/>
          <w:sz w:val="20"/>
          <w:szCs w:val="20"/>
        </w:rPr>
        <w:t xml:space="preserve"> ZAGPPHC 743</w:t>
      </w:r>
      <w:r>
        <w:rPr>
          <w:rFonts w:ascii="Times New Roman" w:hAnsi="Times New Roman" w:cs="Times New Roman"/>
          <w:sz w:val="20"/>
          <w:szCs w:val="20"/>
          <w:lang w:val="en-GB"/>
        </w:rPr>
        <w:t>.</w:t>
      </w:r>
    </w:p>
  </w:footnote>
  <w:footnote w:id="95">
    <w:p w:rsidR="00CD5701" w:rsidRDefault="00323296">
      <w:pPr>
        <w:pStyle w:val="FootnoteText"/>
        <w:rPr>
          <w:rFonts w:ascii="Times New Roman" w:hAnsi="Times New Roman" w:cs="Times New Roman"/>
          <w:sz w:val="20"/>
          <w:szCs w:val="20"/>
          <w:lang w:val="en-GB"/>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lang w:val="en-GB"/>
        </w:rPr>
        <w:t>(</w:t>
      </w:r>
      <w:r>
        <w:rPr>
          <w:rFonts w:ascii="Times New Roman" w:hAnsi="Times New Roman" w:cs="Times New Roman"/>
          <w:sz w:val="20"/>
          <w:szCs w:val="20"/>
        </w:rPr>
        <w:t>2023</w:t>
      </w:r>
      <w:r>
        <w:rPr>
          <w:rFonts w:ascii="Times New Roman" w:hAnsi="Times New Roman" w:cs="Times New Roman"/>
          <w:sz w:val="20"/>
          <w:szCs w:val="20"/>
          <w:lang w:val="en-GB"/>
        </w:rPr>
        <w:t>)</w:t>
      </w:r>
      <w:r>
        <w:rPr>
          <w:rFonts w:ascii="Times New Roman" w:hAnsi="Times New Roman" w:cs="Times New Roman"/>
          <w:sz w:val="20"/>
          <w:szCs w:val="20"/>
        </w:rPr>
        <w:t xml:space="preserve"> ZACC 32</w:t>
      </w:r>
      <w:r>
        <w:rPr>
          <w:rFonts w:ascii="Times New Roman" w:hAnsi="Times New Roman" w:cs="Times New Roman"/>
          <w:sz w:val="20"/>
          <w:szCs w:val="20"/>
          <w:lang w:val="en-GB"/>
        </w:rPr>
        <w:t>.</w:t>
      </w:r>
    </w:p>
  </w:footnote>
  <w:footnote w:id="96">
    <w:p w:rsidR="00CD5701" w:rsidRDefault="00323296">
      <w:pPr>
        <w:pStyle w:val="FootnoteText"/>
        <w:rPr>
          <w:rFonts w:ascii="Times New Roman" w:hAnsi="Times New Roman" w:cs="Times New Roman"/>
          <w:sz w:val="20"/>
          <w:szCs w:val="20"/>
          <w:lang w:val="en-GB"/>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i/>
          <w:iCs/>
          <w:sz w:val="20"/>
          <w:szCs w:val="20"/>
          <w:lang w:val="en-GB"/>
        </w:rPr>
        <w:t>Ibid.</w:t>
      </w:r>
    </w:p>
  </w:footnote>
  <w:footnote w:id="97">
    <w:p w:rsidR="00CD5701" w:rsidRDefault="00323296">
      <w:pPr>
        <w:pStyle w:val="FootnoteText"/>
        <w:rPr>
          <w:rFonts w:ascii="Times New Roman" w:hAnsi="Times New Roman" w:cs="Times New Roman"/>
          <w:sz w:val="20"/>
          <w:szCs w:val="20"/>
          <w:lang w:val="en-GB"/>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J. Claassen, ‘Protection of Women’s Marital Property Rights upon the Dissolution of a Customary Marriage in South Africa’ (UCT, 2023)</w:t>
      </w:r>
      <w:r>
        <w:rPr>
          <w:rFonts w:ascii="Times New Roman" w:hAnsi="Times New Roman" w:cs="Times New Roman"/>
          <w:sz w:val="20"/>
          <w:szCs w:val="20"/>
          <w:lang w:val="en-GB"/>
        </w:rPr>
        <w:t>.</w:t>
      </w:r>
    </w:p>
  </w:footnote>
  <w:footnote w:id="98">
    <w:p w:rsidR="00CD5701" w:rsidRDefault="00323296">
      <w:pPr>
        <w:pStyle w:val="FootnoteText"/>
        <w:rPr>
          <w:rFonts w:ascii="Times New Roman" w:hAnsi="Times New Roman" w:cs="Times New Roman"/>
          <w:sz w:val="20"/>
          <w:szCs w:val="20"/>
          <w:lang w:val="en-GB"/>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Style w:val="Emphasis"/>
          <w:rFonts w:ascii="Times New Roman" w:hAnsi="Times New Roman" w:cs="Times New Roman"/>
          <w:sz w:val="20"/>
          <w:szCs w:val="20"/>
        </w:rPr>
        <w:t>White v White</w:t>
      </w:r>
      <w:r>
        <w:rPr>
          <w:rFonts w:ascii="Times New Roman" w:hAnsi="Times New Roman" w:cs="Times New Roman"/>
          <w:sz w:val="20"/>
          <w:szCs w:val="20"/>
        </w:rPr>
        <w:t xml:space="preserve"> </w:t>
      </w:r>
      <w:r>
        <w:rPr>
          <w:rFonts w:ascii="Times New Roman" w:hAnsi="Times New Roman" w:cs="Times New Roman"/>
          <w:sz w:val="20"/>
          <w:szCs w:val="20"/>
          <w:lang w:val="en-GB"/>
        </w:rPr>
        <w:t>(</w:t>
      </w:r>
      <w:r>
        <w:rPr>
          <w:rFonts w:ascii="Times New Roman" w:hAnsi="Times New Roman" w:cs="Times New Roman"/>
          <w:sz w:val="20"/>
          <w:szCs w:val="20"/>
        </w:rPr>
        <w:t>2000</w:t>
      </w:r>
      <w:r>
        <w:rPr>
          <w:rFonts w:ascii="Times New Roman" w:hAnsi="Times New Roman" w:cs="Times New Roman"/>
          <w:sz w:val="20"/>
          <w:szCs w:val="20"/>
          <w:lang w:val="en-GB"/>
        </w:rPr>
        <w:t>)</w:t>
      </w:r>
      <w:r>
        <w:rPr>
          <w:rFonts w:ascii="Times New Roman" w:hAnsi="Times New Roman" w:cs="Times New Roman"/>
          <w:sz w:val="20"/>
          <w:szCs w:val="20"/>
        </w:rPr>
        <w:t xml:space="preserve"> UKHL 54, </w:t>
      </w:r>
      <w:r>
        <w:rPr>
          <w:rFonts w:ascii="Times New Roman" w:hAnsi="Times New Roman" w:cs="Times New Roman"/>
          <w:sz w:val="20"/>
          <w:szCs w:val="20"/>
          <w:lang w:val="en-GB"/>
        </w:rPr>
        <w:t>(</w:t>
      </w:r>
      <w:r>
        <w:rPr>
          <w:rFonts w:ascii="Times New Roman" w:hAnsi="Times New Roman" w:cs="Times New Roman"/>
          <w:sz w:val="20"/>
          <w:szCs w:val="20"/>
        </w:rPr>
        <w:t>2001</w:t>
      </w:r>
      <w:r>
        <w:rPr>
          <w:rFonts w:ascii="Times New Roman" w:hAnsi="Times New Roman" w:cs="Times New Roman"/>
          <w:sz w:val="20"/>
          <w:szCs w:val="20"/>
          <w:lang w:val="en-GB"/>
        </w:rPr>
        <w:t>)</w:t>
      </w:r>
      <w:r>
        <w:rPr>
          <w:rFonts w:ascii="Times New Roman" w:hAnsi="Times New Roman" w:cs="Times New Roman"/>
          <w:sz w:val="20"/>
          <w:szCs w:val="20"/>
        </w:rPr>
        <w:t xml:space="preserve"> 1 AC 596</w:t>
      </w:r>
      <w:r>
        <w:rPr>
          <w:rFonts w:ascii="Times New Roman" w:hAnsi="Times New Roman" w:cs="Times New Roman"/>
          <w:sz w:val="20"/>
          <w:szCs w:val="20"/>
          <w:lang w:val="en-GB"/>
        </w:rPr>
        <w:t>.</w:t>
      </w:r>
    </w:p>
  </w:footnote>
  <w:footnote w:id="99">
    <w:p w:rsidR="00CD5701" w:rsidRDefault="00323296">
      <w:pPr>
        <w:pStyle w:val="FootnoteText"/>
        <w:rPr>
          <w:rFonts w:ascii="Times New Roman" w:hAnsi="Times New Roman" w:cs="Times New Roman"/>
          <w:sz w:val="20"/>
          <w:szCs w:val="20"/>
          <w:lang w:val="en-GB"/>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Style w:val="Emphasis"/>
          <w:rFonts w:ascii="Times New Roman" w:hAnsi="Times New Roman" w:cs="Times New Roman"/>
          <w:sz w:val="20"/>
          <w:szCs w:val="20"/>
        </w:rPr>
        <w:t>Standish v Standish</w:t>
      </w:r>
      <w:r>
        <w:rPr>
          <w:rFonts w:ascii="Times New Roman" w:hAnsi="Times New Roman" w:cs="Times New Roman"/>
          <w:sz w:val="20"/>
          <w:szCs w:val="20"/>
        </w:rPr>
        <w:t xml:space="preserve"> </w:t>
      </w:r>
      <w:r>
        <w:rPr>
          <w:rFonts w:ascii="Times New Roman" w:hAnsi="Times New Roman" w:cs="Times New Roman"/>
          <w:sz w:val="20"/>
          <w:szCs w:val="20"/>
          <w:lang w:val="en-GB"/>
        </w:rPr>
        <w:t>(</w:t>
      </w:r>
      <w:r>
        <w:rPr>
          <w:rFonts w:ascii="Times New Roman" w:hAnsi="Times New Roman" w:cs="Times New Roman"/>
          <w:sz w:val="20"/>
          <w:szCs w:val="20"/>
        </w:rPr>
        <w:t>2025</w:t>
      </w:r>
      <w:r>
        <w:rPr>
          <w:rFonts w:ascii="Times New Roman" w:hAnsi="Times New Roman" w:cs="Times New Roman"/>
          <w:sz w:val="20"/>
          <w:szCs w:val="20"/>
          <w:lang w:val="en-GB"/>
        </w:rPr>
        <w:t>)</w:t>
      </w:r>
      <w:r>
        <w:rPr>
          <w:rFonts w:ascii="Times New Roman" w:hAnsi="Times New Roman" w:cs="Times New Roman"/>
          <w:sz w:val="20"/>
          <w:szCs w:val="20"/>
        </w:rPr>
        <w:t xml:space="preserve"> UKSC 26</w:t>
      </w:r>
      <w:r>
        <w:rPr>
          <w:rFonts w:ascii="Times New Roman" w:hAnsi="Times New Roman" w:cs="Times New Roman"/>
          <w:sz w:val="20"/>
          <w:szCs w:val="20"/>
          <w:lang w:val="en-GB"/>
        </w:rPr>
        <w:t>.</w:t>
      </w:r>
    </w:p>
  </w:footnote>
  <w:footnote w:id="100">
    <w:p w:rsidR="00CD5701" w:rsidRDefault="00323296">
      <w:pPr>
        <w:pStyle w:val="FootnoteText"/>
        <w:rPr>
          <w:rFonts w:ascii="Times New Roman" w:hAnsi="Times New Roman" w:cs="Times New Roman"/>
          <w:sz w:val="20"/>
          <w:szCs w:val="20"/>
          <w:lang w:val="en-GB"/>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Anne Barlow, ‘Property and Couple Relationships: What Does Community of Property Have to Offer English Law?’ in </w:t>
      </w:r>
      <w:r>
        <w:rPr>
          <w:rStyle w:val="Emphasis"/>
          <w:rFonts w:ascii="Times New Roman" w:hAnsi="Times New Roman" w:cs="Times New Roman"/>
          <w:sz w:val="20"/>
          <w:szCs w:val="20"/>
        </w:rPr>
        <w:t>Changing Contours of Domestic Life</w:t>
      </w:r>
      <w:r>
        <w:rPr>
          <w:rFonts w:ascii="Times New Roman" w:hAnsi="Times New Roman" w:cs="Times New Roman"/>
          <w:sz w:val="20"/>
          <w:szCs w:val="20"/>
        </w:rPr>
        <w:t xml:space="preserve"> (Hart Publishing 2009)</w:t>
      </w:r>
      <w:r>
        <w:rPr>
          <w:rFonts w:ascii="Times New Roman" w:hAnsi="Times New Roman" w:cs="Times New Roman"/>
          <w:sz w:val="20"/>
          <w:szCs w:val="20"/>
          <w:lang w:val="en-GB"/>
        </w:rPr>
        <w:t>.</w:t>
      </w:r>
    </w:p>
  </w:footnote>
  <w:footnote w:id="101">
    <w:p w:rsidR="00CD5701" w:rsidRDefault="00323296">
      <w:pPr>
        <w:pStyle w:val="FootnoteText"/>
        <w:rPr>
          <w:rFonts w:ascii="Times New Roman" w:hAnsi="Times New Roman" w:cs="Times New Roman"/>
          <w:sz w:val="20"/>
          <w:szCs w:val="20"/>
          <w:lang w:val="en-GB"/>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Antony Dnes, ‘The Division of Marital Assets Following Divorce’ (1998) 25(3) </w:t>
      </w:r>
      <w:r>
        <w:rPr>
          <w:rStyle w:val="Emphasis"/>
          <w:rFonts w:ascii="Times New Roman" w:hAnsi="Times New Roman" w:cs="Times New Roman"/>
          <w:sz w:val="20"/>
          <w:szCs w:val="20"/>
        </w:rPr>
        <w:t>Journal of Law and Society</w:t>
      </w:r>
      <w:r>
        <w:rPr>
          <w:rFonts w:ascii="Times New Roman" w:hAnsi="Times New Roman" w:cs="Times New Roman"/>
          <w:sz w:val="20"/>
          <w:szCs w:val="20"/>
        </w:rPr>
        <w:t xml:space="preserve"> 336</w:t>
      </w:r>
      <w:r>
        <w:rPr>
          <w:rFonts w:ascii="Times New Roman" w:hAnsi="Times New Roman" w:cs="Times New Roman"/>
          <w:sz w:val="20"/>
          <w:szCs w:val="20"/>
          <w:lang w:val="en-GB"/>
        </w:rPr>
        <w:t>.</w:t>
      </w:r>
    </w:p>
  </w:footnote>
  <w:footnote w:id="102">
    <w:p w:rsidR="00CD5701" w:rsidRDefault="00323296">
      <w:pPr>
        <w:pStyle w:val="NormalWeb"/>
        <w:spacing w:beforeAutospacing="0" w:afterAutospacing="0"/>
        <w:rPr>
          <w:sz w:val="20"/>
          <w:szCs w:val="20"/>
        </w:rPr>
      </w:pPr>
      <w:r>
        <w:rPr>
          <w:rStyle w:val="FootnoteReference"/>
          <w:sz w:val="20"/>
          <w:szCs w:val="20"/>
        </w:rPr>
        <w:footnoteRef/>
      </w:r>
      <w:r>
        <w:rPr>
          <w:sz w:val="20"/>
          <w:szCs w:val="20"/>
        </w:rPr>
        <w:t xml:space="preserve"> Joni Hersch and Jennifer Bennett Shinall, ‘When Equitable is Not Equal: Experimental Evidence on the Division of Marital Assets in Divorce’ (2020) 18 </w:t>
      </w:r>
      <w:r>
        <w:rPr>
          <w:rStyle w:val="Emphasis"/>
          <w:sz w:val="20"/>
          <w:szCs w:val="20"/>
        </w:rPr>
        <w:t>Review of Economics of the Household</w:t>
      </w:r>
      <w:r>
        <w:rPr>
          <w:sz w:val="20"/>
          <w:szCs w:val="20"/>
        </w:rPr>
        <w:t xml:space="preserve"> 655, 660–662. Available at </w:t>
      </w:r>
      <w:hyperlink r:id="rId7" w:history="1">
        <w:r>
          <w:rPr>
            <w:rStyle w:val="Hyperlink"/>
            <w:sz w:val="20"/>
            <w:szCs w:val="20"/>
          </w:rPr>
          <w:t>Springer</w:t>
        </w:r>
      </w:hyperlink>
      <w:r>
        <w:rPr>
          <w:sz w:val="20"/>
          <w:szCs w:val="20"/>
        </w:rPr>
        <w:t>.</w:t>
      </w:r>
    </w:p>
  </w:footnote>
  <w:footnote w:id="103">
    <w:p w:rsidR="00CD5701" w:rsidRDefault="00323296">
      <w:pPr>
        <w:pStyle w:val="FootnoteText"/>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Style w:val="Emphasis"/>
          <w:rFonts w:ascii="Times New Roman" w:hAnsi="Times New Roman" w:cs="Times New Roman"/>
          <w:sz w:val="20"/>
          <w:szCs w:val="20"/>
        </w:rPr>
        <w:t>Torkin v Susac</w:t>
      </w:r>
      <w:r>
        <w:rPr>
          <w:rFonts w:ascii="Times New Roman" w:hAnsi="Times New Roman" w:cs="Times New Roman"/>
          <w:sz w:val="20"/>
          <w:szCs w:val="20"/>
        </w:rPr>
        <w:t xml:space="preserve"> 2025 NY Slip Op 01836, 236 AD3d 1089 (NY App Div 2d Dept). Available at </w:t>
      </w:r>
      <w:hyperlink r:id="rId8" w:history="1">
        <w:r>
          <w:rPr>
            <w:rStyle w:val="Hyperlink"/>
            <w:rFonts w:ascii="Times New Roman" w:hAnsi="Times New Roman" w:cs="Times New Roman"/>
            <w:sz w:val="20"/>
            <w:szCs w:val="20"/>
          </w:rPr>
          <w:t>NY Courts Reporter</w:t>
        </w:r>
      </w:hyperlink>
    </w:p>
  </w:footnote>
  <w:footnote w:id="104">
    <w:p w:rsidR="00CD5701" w:rsidRDefault="00323296">
      <w:pPr>
        <w:pStyle w:val="FootnoteText"/>
        <w:rPr>
          <w:rFonts w:ascii="Times New Roman" w:hAnsi="Times New Roman" w:cs="Times New Roman"/>
          <w:sz w:val="20"/>
          <w:szCs w:val="20"/>
          <w:lang w:val="en-GB"/>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i/>
          <w:iCs/>
          <w:sz w:val="20"/>
          <w:szCs w:val="20"/>
        </w:rPr>
        <w:t>Ibid</w:t>
      </w:r>
      <w:r>
        <w:rPr>
          <w:rFonts w:ascii="Times New Roman" w:hAnsi="Times New Roman" w:cs="Times New Roman"/>
          <w:i/>
          <w:iCs/>
          <w:sz w:val="20"/>
          <w:szCs w:val="20"/>
          <w:lang w:val="en-GB"/>
        </w:rPr>
        <w:t>,</w:t>
      </w:r>
      <w:r>
        <w:rPr>
          <w:rFonts w:ascii="Times New Roman" w:hAnsi="Times New Roman" w:cs="Times New Roman"/>
          <w:sz w:val="20"/>
          <w:szCs w:val="20"/>
        </w:rPr>
        <w:t xml:space="preserve"> [at 1093] (commingled trust assets deemed marital property due to poor asset management)</w:t>
      </w:r>
      <w:r>
        <w:rPr>
          <w:rFonts w:ascii="Times New Roman" w:hAnsi="Times New Roman" w:cs="Times New Roman"/>
          <w:sz w:val="20"/>
          <w:szCs w:val="20"/>
          <w:lang w:val="en-GB"/>
        </w:rPr>
        <w:t>.</w:t>
      </w:r>
    </w:p>
  </w:footnote>
  <w:footnote w:id="105">
    <w:p w:rsidR="00CD5701" w:rsidRDefault="00323296">
      <w:pPr>
        <w:pStyle w:val="NormalWeb"/>
        <w:spacing w:beforeAutospacing="0" w:afterAutospacing="0"/>
        <w:rPr>
          <w:sz w:val="20"/>
          <w:szCs w:val="20"/>
        </w:rPr>
      </w:pPr>
      <w:r>
        <w:rPr>
          <w:rStyle w:val="FootnoteReference"/>
          <w:sz w:val="20"/>
          <w:szCs w:val="20"/>
        </w:rPr>
        <w:footnoteRef/>
      </w:r>
      <w:r>
        <w:rPr>
          <w:sz w:val="20"/>
          <w:szCs w:val="20"/>
        </w:rPr>
        <w:t xml:space="preserve">104 Mass App Ct 114, 233 NE3d 1111 (Mass App Ct 2024). Available at </w:t>
      </w:r>
      <w:hyperlink r:id="rId9" w:history="1">
        <w:r>
          <w:rPr>
            <w:rStyle w:val="Hyperlink"/>
            <w:sz w:val="20"/>
            <w:szCs w:val="20"/>
          </w:rPr>
          <w:t>CaseMine</w:t>
        </w:r>
      </w:hyperlink>
      <w:r>
        <w:rPr>
          <w:sz w:val="20"/>
          <w:szCs w:val="20"/>
        </w:rPr>
        <w:t>.</w:t>
      </w:r>
    </w:p>
  </w:footnote>
  <w:footnote w:id="106">
    <w:p w:rsidR="00CD5701" w:rsidRDefault="00323296">
      <w:pPr>
        <w:pStyle w:val="FootnoteText"/>
        <w:rPr>
          <w:rFonts w:ascii="Times New Roman" w:hAnsi="Times New Roman" w:cs="Times New Roman"/>
          <w:sz w:val="20"/>
          <w:szCs w:val="20"/>
          <w:lang w:val="en-GB"/>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Melina Munoz Turco, ‘The “Double Dip” Problem: New Alimony and Asset Division Case’ (Turco Legal Blog, 30 April 2024) [https://turcolegal.com/blog/alimony-and-asset-division-double-dipping-case/]</w:t>
      </w:r>
      <w:r>
        <w:rPr>
          <w:rFonts w:ascii="Times New Roman" w:hAnsi="Times New Roman" w:cs="Times New Roman"/>
          <w:sz w:val="20"/>
          <w:szCs w:val="20"/>
          <w:lang w:val="en-GB"/>
        </w:rPr>
        <w:t>.Accessed August 7, 2025.</w:t>
      </w:r>
    </w:p>
  </w:footnote>
  <w:footnote w:id="107">
    <w:p w:rsidR="00CD5701" w:rsidRDefault="00323296">
      <w:pPr>
        <w:pStyle w:val="FootnoteText"/>
        <w:rPr>
          <w:rFonts w:ascii="Times New Roman" w:hAnsi="Times New Roman" w:cs="Times New Roman"/>
          <w:sz w:val="20"/>
          <w:szCs w:val="20"/>
          <w:lang w:val="en-GB"/>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Matrimonial Causes Act Cap M7 LFN 2004, s 72</w:t>
      </w:r>
      <w:r>
        <w:rPr>
          <w:rFonts w:ascii="Times New Roman" w:hAnsi="Times New Roman" w:cs="Times New Roman"/>
          <w:sz w:val="20"/>
          <w:szCs w:val="20"/>
          <w:lang w:val="en-GB"/>
        </w:rPr>
        <w:t>.</w:t>
      </w:r>
    </w:p>
  </w:footnote>
  <w:footnote w:id="108">
    <w:p w:rsidR="00CD5701" w:rsidRDefault="00323296">
      <w:pPr>
        <w:pStyle w:val="FootnoteText"/>
        <w:rPr>
          <w:rFonts w:ascii="Times New Roman" w:hAnsi="Times New Roman" w:cs="Times New Roman"/>
          <w:sz w:val="20"/>
          <w:szCs w:val="20"/>
          <w:lang w:val="en-GB"/>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Catharine MacKinnon, </w:t>
      </w:r>
      <w:r>
        <w:rPr>
          <w:rStyle w:val="Emphasis"/>
          <w:rFonts w:ascii="Times New Roman" w:hAnsi="Times New Roman" w:cs="Times New Roman"/>
          <w:sz w:val="20"/>
          <w:szCs w:val="20"/>
        </w:rPr>
        <w:t>Toward a Feminist Theory of the State</w:t>
      </w:r>
      <w:r>
        <w:rPr>
          <w:rFonts w:ascii="Times New Roman" w:hAnsi="Times New Roman" w:cs="Times New Roman"/>
          <w:sz w:val="20"/>
          <w:szCs w:val="20"/>
        </w:rPr>
        <w:t xml:space="preserve"> (Harvard University Press 1989) 237</w:t>
      </w:r>
      <w:r>
        <w:rPr>
          <w:rFonts w:ascii="Times New Roman" w:hAnsi="Times New Roman" w:cs="Times New Roman"/>
          <w:sz w:val="20"/>
          <w:szCs w:val="20"/>
          <w:lang w:val="en-GB"/>
        </w:rPr>
        <w:t>.</w:t>
      </w:r>
    </w:p>
  </w:footnote>
  <w:footnote w:id="109">
    <w:p w:rsidR="00CD5701" w:rsidRDefault="00323296">
      <w:pPr>
        <w:pStyle w:val="FootnoteText"/>
        <w:rPr>
          <w:rFonts w:ascii="Times New Roman" w:hAnsi="Times New Roman" w:cs="Times New Roman"/>
          <w:sz w:val="20"/>
          <w:szCs w:val="20"/>
          <w:lang w:val="en-GB"/>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Style w:val="Emphasis"/>
          <w:rFonts w:ascii="Times New Roman" w:hAnsi="Times New Roman" w:cs="Times New Roman"/>
          <w:sz w:val="20"/>
          <w:szCs w:val="20"/>
        </w:rPr>
        <w:t>M.L.M v T.M.M</w:t>
      </w:r>
      <w:r>
        <w:rPr>
          <w:rFonts w:ascii="Times New Roman" w:hAnsi="Times New Roman" w:cs="Times New Roman"/>
          <w:sz w:val="20"/>
          <w:szCs w:val="20"/>
        </w:rPr>
        <w:t xml:space="preserve"> </w:t>
      </w:r>
      <w:r>
        <w:rPr>
          <w:rFonts w:ascii="Times New Roman" w:hAnsi="Times New Roman" w:cs="Times New Roman"/>
          <w:sz w:val="20"/>
          <w:szCs w:val="20"/>
          <w:lang w:val="en-GB"/>
        </w:rPr>
        <w:t>(</w:t>
      </w:r>
      <w:r>
        <w:rPr>
          <w:rFonts w:ascii="Times New Roman" w:hAnsi="Times New Roman" w:cs="Times New Roman"/>
          <w:sz w:val="20"/>
          <w:szCs w:val="20"/>
        </w:rPr>
        <w:t>2024</w:t>
      </w:r>
      <w:r>
        <w:rPr>
          <w:rFonts w:ascii="Times New Roman" w:hAnsi="Times New Roman" w:cs="Times New Roman"/>
          <w:sz w:val="20"/>
          <w:szCs w:val="20"/>
          <w:lang w:val="en-GB"/>
        </w:rPr>
        <w:t>)</w:t>
      </w:r>
      <w:r>
        <w:rPr>
          <w:rFonts w:ascii="Times New Roman" w:hAnsi="Times New Roman" w:cs="Times New Roman"/>
          <w:sz w:val="20"/>
          <w:szCs w:val="20"/>
        </w:rPr>
        <w:t xml:space="preserve"> ZAGPPHC 743</w:t>
      </w:r>
      <w:r>
        <w:rPr>
          <w:rFonts w:ascii="Times New Roman" w:hAnsi="Times New Roman" w:cs="Times New Roman"/>
          <w:sz w:val="20"/>
          <w:szCs w:val="20"/>
          <w:lang w:val="en-GB"/>
        </w:rPr>
        <w:t>.</w:t>
      </w:r>
    </w:p>
  </w:footnote>
  <w:footnote w:id="110">
    <w:p w:rsidR="00CD5701" w:rsidRDefault="00323296">
      <w:pPr>
        <w:pStyle w:val="FootnoteText"/>
        <w:rPr>
          <w:rFonts w:ascii="Times New Roman" w:hAnsi="Times New Roman" w:cs="Times New Roman"/>
          <w:sz w:val="20"/>
          <w:szCs w:val="20"/>
          <w:lang w:val="en-GB"/>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UN Women, </w:t>
      </w:r>
      <w:r>
        <w:rPr>
          <w:rStyle w:val="Emphasis"/>
          <w:rFonts w:ascii="Times New Roman" w:hAnsi="Times New Roman" w:cs="Times New Roman"/>
          <w:sz w:val="20"/>
          <w:szCs w:val="20"/>
        </w:rPr>
        <w:t>Progress of the World’s Women 2019–2020: Families in a Changing World</w:t>
      </w:r>
      <w:r>
        <w:rPr>
          <w:rFonts w:ascii="Times New Roman" w:hAnsi="Times New Roman" w:cs="Times New Roman"/>
          <w:sz w:val="20"/>
          <w:szCs w:val="20"/>
        </w:rPr>
        <w:t xml:space="preserve"> (UN Publications 2020)</w:t>
      </w:r>
      <w:r>
        <w:rPr>
          <w:rFonts w:ascii="Times New Roman" w:hAnsi="Times New Roman" w:cs="Times New Roman"/>
          <w:sz w:val="20"/>
          <w:szCs w:val="20"/>
          <w:lang w:val="en-GB"/>
        </w:rPr>
        <w:t>.</w:t>
      </w:r>
    </w:p>
  </w:footnote>
  <w:footnote w:id="111">
    <w:p w:rsidR="00CD5701" w:rsidRDefault="00323296">
      <w:pPr>
        <w:pStyle w:val="FootnoteText"/>
        <w:rPr>
          <w:rFonts w:ascii="Times New Roman" w:hAnsi="Times New Roman" w:cs="Times New Roman"/>
          <w:sz w:val="20"/>
          <w:szCs w:val="20"/>
          <w:lang w:val="en-GB"/>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Legal Aid Council of Nigeria, </w:t>
      </w:r>
      <w:r>
        <w:rPr>
          <w:rStyle w:val="Emphasis"/>
          <w:rFonts w:ascii="Times New Roman" w:hAnsi="Times New Roman" w:cs="Times New Roman"/>
          <w:sz w:val="20"/>
          <w:szCs w:val="20"/>
        </w:rPr>
        <w:t>Annual Report 2023</w:t>
      </w:r>
      <w:r>
        <w:rPr>
          <w:rStyle w:val="Emphasis"/>
          <w:rFonts w:ascii="Times New Roman" w:hAnsi="Times New Roman" w:cs="Times New Roman"/>
          <w:sz w:val="20"/>
          <w:szCs w:val="20"/>
          <w:lang w:val="en-GB"/>
        </w:rPr>
        <w:t>.</w:t>
      </w:r>
    </w:p>
  </w:footnote>
  <w:footnote w:id="112">
    <w:p w:rsidR="00CD5701" w:rsidRDefault="00323296">
      <w:pPr>
        <w:pStyle w:val="FootnoteText"/>
        <w:rPr>
          <w:rFonts w:ascii="Times New Roman" w:hAnsi="Times New Roman" w:cs="Times New Roman"/>
          <w:sz w:val="20"/>
          <w:szCs w:val="20"/>
          <w:lang w:val="en-GB"/>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Nkiruka  Okaphor</w:t>
      </w:r>
      <w:r>
        <w:rPr>
          <w:rFonts w:ascii="Times New Roman" w:hAnsi="Times New Roman" w:cs="Times New Roman"/>
          <w:sz w:val="20"/>
          <w:szCs w:val="20"/>
          <w:lang w:val="en-GB"/>
        </w:rPr>
        <w:t xml:space="preserve"> and others</w:t>
      </w:r>
      <w:r>
        <w:rPr>
          <w:rFonts w:ascii="Times New Roman" w:hAnsi="Times New Roman" w:cs="Times New Roman"/>
          <w:sz w:val="20"/>
          <w:szCs w:val="20"/>
        </w:rPr>
        <w:t>, ‘Women’s Inheritance Rights in Nigeria: An Analysis of the Legal Gaps and Reform Prospects’ (2024)</w:t>
      </w:r>
      <w:r>
        <w:rPr>
          <w:rFonts w:ascii="Times New Roman" w:hAnsi="Times New Roman" w:cs="Times New Roman"/>
          <w:sz w:val="20"/>
          <w:szCs w:val="20"/>
          <w:lang w:val="en-GB"/>
        </w:rPr>
        <w:t xml:space="preserve"> 11 (4)</w:t>
      </w:r>
      <w:r>
        <w:rPr>
          <w:rFonts w:ascii="Times New Roman" w:hAnsi="Times New Roman" w:cs="Times New Roman"/>
          <w:sz w:val="20"/>
          <w:szCs w:val="20"/>
        </w:rPr>
        <w:t xml:space="preserve"> </w:t>
      </w:r>
      <w:r>
        <w:rPr>
          <w:rStyle w:val="Emphasis"/>
          <w:rFonts w:ascii="Times New Roman" w:hAnsi="Times New Roman" w:cs="Times New Roman"/>
          <w:sz w:val="20"/>
          <w:szCs w:val="20"/>
        </w:rPr>
        <w:t>Journal of Contemporary Private Law</w:t>
      </w:r>
      <w:r>
        <w:rPr>
          <w:rStyle w:val="Emphasis"/>
          <w:rFonts w:ascii="Times New Roman" w:hAnsi="Times New Roman" w:cs="Times New Roman"/>
          <w:sz w:val="20"/>
          <w:szCs w:val="20"/>
          <w:lang w:val="en-GB"/>
        </w:rPr>
        <w:t>,</w:t>
      </w:r>
      <w:r>
        <w:rPr>
          <w:rStyle w:val="Emphasis"/>
          <w:rFonts w:ascii="Times New Roman" w:hAnsi="Times New Roman" w:cs="Times New Roman"/>
          <w:i w:val="0"/>
          <w:iCs w:val="0"/>
          <w:sz w:val="20"/>
          <w:szCs w:val="20"/>
          <w:lang w:val="en-GB"/>
        </w:rPr>
        <w:t>7.</w:t>
      </w:r>
    </w:p>
  </w:footnote>
  <w:footnote w:id="113">
    <w:p w:rsidR="00CD5701" w:rsidRDefault="00323296">
      <w:pPr>
        <w:pStyle w:val="FootnoteText"/>
        <w:rPr>
          <w:rFonts w:ascii="Times New Roman" w:hAnsi="Times New Roman" w:cs="Times New Roman"/>
          <w:sz w:val="20"/>
          <w:szCs w:val="20"/>
          <w:lang w:val="en-GB"/>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Joni Hersch and Jennifer B. Shinall, ‘When Equitable Is Not Equal’ (2020) 11(2) </w:t>
      </w:r>
      <w:r>
        <w:rPr>
          <w:rStyle w:val="Emphasis"/>
          <w:rFonts w:ascii="Times New Roman" w:hAnsi="Times New Roman" w:cs="Times New Roman"/>
          <w:sz w:val="20"/>
          <w:szCs w:val="20"/>
        </w:rPr>
        <w:t>Journal of Empirical Legal Studies</w:t>
      </w:r>
      <w:r>
        <w:rPr>
          <w:rFonts w:ascii="Times New Roman" w:hAnsi="Times New Roman" w:cs="Times New Roman"/>
          <w:sz w:val="20"/>
          <w:szCs w:val="20"/>
        </w:rPr>
        <w:t xml:space="preserve"> 328</w:t>
      </w:r>
      <w:r>
        <w:rPr>
          <w:rFonts w:ascii="Times New Roman" w:hAnsi="Times New Roman" w:cs="Times New Roman"/>
          <w:sz w:val="20"/>
          <w:szCs w:val="20"/>
          <w:lang w:val="en-GB"/>
        </w:rPr>
        <w:t>.</w:t>
      </w:r>
    </w:p>
  </w:footnote>
  <w:footnote w:id="114">
    <w:p w:rsidR="00CD5701" w:rsidRDefault="00323296">
      <w:pPr>
        <w:pStyle w:val="FootnoteText"/>
        <w:rPr>
          <w:rFonts w:ascii="Times New Roman" w:hAnsi="Times New Roman" w:cs="Times New Roman"/>
          <w:sz w:val="20"/>
          <w:szCs w:val="20"/>
          <w:lang w:val="en-GB"/>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O.M. Adekile, ‘Towards the Development of a Marital Property Regime for Nigeria’ (2019) 4(2) </w:t>
      </w:r>
      <w:r>
        <w:rPr>
          <w:rStyle w:val="Emphasis"/>
          <w:rFonts w:ascii="Times New Roman" w:hAnsi="Times New Roman" w:cs="Times New Roman"/>
          <w:sz w:val="20"/>
          <w:szCs w:val="20"/>
        </w:rPr>
        <w:t>Unilag Journal of Humanities</w:t>
      </w:r>
      <w:r>
        <w:rPr>
          <w:rFonts w:ascii="Times New Roman" w:hAnsi="Times New Roman" w:cs="Times New Roman"/>
          <w:sz w:val="20"/>
          <w:szCs w:val="20"/>
        </w:rPr>
        <w:t xml:space="preserve"> 97</w:t>
      </w:r>
      <w:r>
        <w:rPr>
          <w:rFonts w:ascii="Times New Roman" w:hAnsi="Times New Roman" w:cs="Times New Roman"/>
          <w:sz w:val="20"/>
          <w:szCs w:val="20"/>
          <w:lang w:val="en-GB"/>
        </w:rPr>
        <w:t>.</w:t>
      </w:r>
    </w:p>
  </w:footnote>
  <w:footnote w:id="115">
    <w:p w:rsidR="00CD5701" w:rsidRDefault="00323296">
      <w:pPr>
        <w:pStyle w:val="FootnoteText"/>
        <w:rPr>
          <w:rFonts w:ascii="Times New Roman" w:hAnsi="Times New Roman" w:cs="Times New Roman"/>
          <w:sz w:val="20"/>
          <w:szCs w:val="20"/>
          <w:lang w:val="en-GB"/>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M. Attah, ‘Divorcing Marriage from Marital Assets: Why Equity and Women Fail in Property Readjustment Actions in Nigeria’ (2018) 62(3) </w:t>
      </w:r>
      <w:r>
        <w:rPr>
          <w:rStyle w:val="Emphasis"/>
          <w:rFonts w:ascii="Times New Roman" w:hAnsi="Times New Roman" w:cs="Times New Roman"/>
          <w:sz w:val="20"/>
          <w:szCs w:val="20"/>
        </w:rPr>
        <w:t>Journal of African Law</w:t>
      </w:r>
      <w:r>
        <w:rPr>
          <w:rFonts w:ascii="Times New Roman" w:hAnsi="Times New Roman" w:cs="Times New Roman"/>
          <w:sz w:val="20"/>
          <w:szCs w:val="20"/>
        </w:rPr>
        <w:t xml:space="preserve"> 427</w:t>
      </w:r>
      <w:r>
        <w:rPr>
          <w:rFonts w:ascii="Times New Roman" w:hAnsi="Times New Roman" w:cs="Times New Roman"/>
          <w:sz w:val="20"/>
          <w:szCs w:val="20"/>
          <w:lang w:val="en-GB"/>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46F" w:rsidRPr="0094669F" w:rsidRDefault="00D7046F" w:rsidP="00D7046F">
    <w:pPr>
      <w:pStyle w:val="Header"/>
      <w:tabs>
        <w:tab w:val="clear" w:pos="4680"/>
      </w:tabs>
      <w:ind w:left="567"/>
      <w:rPr>
        <w:rFonts w:ascii="Times New Roman" w:hAnsi="Times New Roman"/>
        <w:sz w:val="24"/>
        <w:szCs w:val="24"/>
      </w:rPr>
    </w:pPr>
    <w:r>
      <w:rPr>
        <w:rFonts w:ascii="Times New Roman" w:hAnsi="Times New Roman"/>
        <w:b/>
        <w:noProof/>
        <w:sz w:val="24"/>
        <w:szCs w:val="24"/>
        <w:lang w:eastAsia="en-US"/>
      </w:rPr>
      <w:drawing>
        <wp:inline distT="0" distB="0" distL="0" distR="0" wp14:anchorId="63837ABA" wp14:editId="460810CE">
          <wp:extent cx="752475" cy="571500"/>
          <wp:effectExtent l="19050" t="0" r="9525" b="0"/>
          <wp:docPr id="1" name="Picture 1" descr="WhatsApp Image 2024-01-23 at 23.14.17_fae97c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 Image 2024-01-23 at 23.14.17_fae97c6e"/>
                  <pic:cNvPicPr>
                    <a:picLocks noChangeAspect="1" noChangeArrowheads="1"/>
                  </pic:cNvPicPr>
                </pic:nvPicPr>
                <pic:blipFill>
                  <a:blip r:embed="rId1"/>
                  <a:srcRect/>
                  <a:stretch>
                    <a:fillRect/>
                  </a:stretch>
                </pic:blipFill>
                <pic:spPr bwMode="auto">
                  <a:xfrm flipH="1">
                    <a:off x="0" y="0"/>
                    <a:ext cx="752475" cy="571500"/>
                  </a:xfrm>
                  <a:prstGeom prst="rect">
                    <a:avLst/>
                  </a:prstGeom>
                  <a:noFill/>
                  <a:ln w="9525">
                    <a:noFill/>
                    <a:miter lim="800000"/>
                    <a:headEnd/>
                    <a:tailEnd/>
                  </a:ln>
                </pic:spPr>
              </pic:pic>
            </a:graphicData>
          </a:graphic>
        </wp:inline>
      </w:drawing>
    </w:r>
    <w:r w:rsidRPr="0094669F">
      <w:rPr>
        <w:rFonts w:ascii="Times New Roman" w:hAnsi="Times New Roman"/>
        <w:sz w:val="24"/>
        <w:szCs w:val="24"/>
      </w:rPr>
      <w:t>Fountain University Law Journal Vol. 2 No. 4, 2025</w:t>
    </w:r>
  </w:p>
  <w:p w:rsidR="00D7046F" w:rsidRPr="00A742EC" w:rsidRDefault="00D7046F" w:rsidP="00D7046F">
    <w:pPr>
      <w:pStyle w:val="Header"/>
    </w:pPr>
  </w:p>
  <w:p w:rsidR="00D7046F" w:rsidRDefault="00D704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7D2F84"/>
    <w:multiLevelType w:val="singleLevel"/>
    <w:tmpl w:val="377D2F84"/>
    <w:lvl w:ilvl="0">
      <w:start w:val="2"/>
      <w:numFmt w:val="decimal"/>
      <w:suff w:val="space"/>
      <w:lvlText w:val="(%1)"/>
      <w:lvlJc w:val="left"/>
    </w:lvl>
  </w:abstractNum>
  <w:abstractNum w:abstractNumId="1">
    <w:nsid w:val="502BA965"/>
    <w:multiLevelType w:val="singleLevel"/>
    <w:tmpl w:val="502BA965"/>
    <w:lvl w:ilvl="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B32223C"/>
    <w:rsid w:val="001232B9"/>
    <w:rsid w:val="0018241E"/>
    <w:rsid w:val="0031797E"/>
    <w:rsid w:val="00323296"/>
    <w:rsid w:val="003F7EEA"/>
    <w:rsid w:val="004F5D0A"/>
    <w:rsid w:val="005D1D02"/>
    <w:rsid w:val="00912F32"/>
    <w:rsid w:val="00B023D5"/>
    <w:rsid w:val="00CD5701"/>
    <w:rsid w:val="00D7046F"/>
    <w:rsid w:val="00E21BC8"/>
    <w:rsid w:val="08265649"/>
    <w:rsid w:val="0B32223C"/>
    <w:rsid w:val="21162A5C"/>
    <w:rsid w:val="212773F9"/>
    <w:rsid w:val="21D158D1"/>
    <w:rsid w:val="34476E16"/>
    <w:rsid w:val="46C9682A"/>
    <w:rsid w:val="528B6212"/>
    <w:rsid w:val="52CB248A"/>
    <w:rsid w:val="58AA28CD"/>
    <w:rsid w:val="605B6F09"/>
    <w:rsid w:val="6A685520"/>
    <w:rsid w:val="74B74804"/>
    <w:rsid w:val="7BB74C8C"/>
    <w:rsid w:val="7EE83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54760E2-8748-4667-9CCB-606C4AF01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footer" w:uiPriority="99"/>
    <w:lsdException w:name="caption" w:semiHidden="1" w:unhideWhenUsed="1" w:qFormat="1"/>
    <w:lsdException w:name="footnote reference"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zh-CN"/>
    </w:rPr>
  </w:style>
  <w:style w:type="paragraph" w:styleId="Heading2">
    <w:name w:val="heading 2"/>
    <w:next w:val="Normal"/>
    <w:semiHidden/>
    <w:unhideWhenUsed/>
    <w:qFormat/>
    <w:pPr>
      <w:spacing w:beforeAutospacing="1" w:afterAutospacing="1"/>
      <w:outlineLvl w:val="1"/>
    </w:pPr>
    <w:rPr>
      <w:rFonts w:ascii="SimSun" w:eastAsia="SimSun" w:hAnsi="SimSun" w:cs="Times New Roman" w:hint="eastAsia"/>
      <w:b/>
      <w:bCs/>
      <w:sz w:val="36"/>
      <w:szCs w:val="36"/>
      <w:lang w:eastAsia="zh-CN"/>
    </w:rPr>
  </w:style>
  <w:style w:type="paragraph" w:styleId="Heading3">
    <w:name w:val="heading 3"/>
    <w:next w:val="Normal"/>
    <w:semiHidden/>
    <w:unhideWhenUsed/>
    <w:qFormat/>
    <w:pPr>
      <w:spacing w:beforeAutospacing="1" w:afterAutospacing="1"/>
      <w:outlineLvl w:val="2"/>
    </w:pPr>
    <w:rPr>
      <w:rFonts w:ascii="SimSun" w:eastAsia="SimSun" w:hAnsi="SimSun" w:cs="Times New Roma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character" w:styleId="Hyperlink">
    <w:name w:val="Hyperlink"/>
    <w:basedOn w:val="DefaultParagraphFont"/>
    <w:rPr>
      <w:color w:val="0000FF"/>
      <w:u w:val="single"/>
    </w:rPr>
  </w:style>
  <w:style w:type="paragraph" w:styleId="NormalWeb">
    <w:name w:val="Normal (Web)"/>
    <w:qFormat/>
    <w:pPr>
      <w:spacing w:beforeAutospacing="1" w:afterAutospacing="1"/>
    </w:pPr>
    <w:rPr>
      <w:rFonts w:ascii="Times New Roman" w:eastAsia="SimSun" w:hAnsi="Times New Roman" w:cs="Times New Roman"/>
      <w:sz w:val="24"/>
      <w:szCs w:val="24"/>
      <w:lang w:eastAsia="zh-CN"/>
    </w:rPr>
  </w:style>
  <w:style w:type="character" w:styleId="Strong">
    <w:name w:val="Strong"/>
    <w:basedOn w:val="DefaultParagraphFont"/>
    <w:qFormat/>
    <w:rPr>
      <w:b/>
      <w:bCs/>
    </w:rPr>
  </w:style>
  <w:style w:type="paragraph" w:styleId="Header">
    <w:name w:val="header"/>
    <w:basedOn w:val="Normal"/>
    <w:link w:val="HeaderChar"/>
    <w:uiPriority w:val="99"/>
    <w:rsid w:val="00D7046F"/>
    <w:pPr>
      <w:tabs>
        <w:tab w:val="center" w:pos="4680"/>
        <w:tab w:val="right" w:pos="9360"/>
      </w:tabs>
    </w:pPr>
  </w:style>
  <w:style w:type="character" w:customStyle="1" w:styleId="HeaderChar">
    <w:name w:val="Header Char"/>
    <w:basedOn w:val="DefaultParagraphFont"/>
    <w:link w:val="Header"/>
    <w:uiPriority w:val="99"/>
    <w:rsid w:val="00D7046F"/>
    <w:rPr>
      <w:lang w:eastAsia="zh-CN"/>
    </w:rPr>
  </w:style>
  <w:style w:type="paragraph" w:styleId="Footer">
    <w:name w:val="footer"/>
    <w:basedOn w:val="Normal"/>
    <w:link w:val="FooterChar"/>
    <w:uiPriority w:val="99"/>
    <w:rsid w:val="00D7046F"/>
    <w:pPr>
      <w:tabs>
        <w:tab w:val="center" w:pos="4680"/>
        <w:tab w:val="right" w:pos="9360"/>
      </w:tabs>
    </w:pPr>
  </w:style>
  <w:style w:type="character" w:customStyle="1" w:styleId="FooterChar">
    <w:name w:val="Footer Char"/>
    <w:basedOn w:val="DefaultParagraphFont"/>
    <w:link w:val="Footer"/>
    <w:uiPriority w:val="99"/>
    <w:rsid w:val="00D7046F"/>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nycourts.gov/reporter//3dseries/2025/2025_01836.htm" TargetMode="External"/><Relationship Id="rId3" Type="http://schemas.openxmlformats.org/officeDocument/2006/relationships/hyperlink" Target="https://journals.unizik.edu.ng/jcpl/article/download/4703/3835/10707" TargetMode="External"/><Relationship Id="rId7" Type="http://schemas.openxmlformats.org/officeDocument/2006/relationships/hyperlink" Target="https://link.springer.com/content/pdf/10.1007/s11150-019-09475-w.pdf" TargetMode="External"/><Relationship Id="rId2" Type="http://schemas.openxmlformats.org/officeDocument/2006/relationships/hyperlink" Target="https://en.wikipedia.org/wiki/Feminist_legal_theory" TargetMode="External"/><Relationship Id="rId1" Type="http://schemas.openxmlformats.org/officeDocument/2006/relationships/hyperlink" Target="https://thenigerialawyer.com/right-of-married-women-to-share-in-the-familys-property/" TargetMode="External"/><Relationship Id="rId6" Type="http://schemas.openxmlformats.org/officeDocument/2006/relationships/hyperlink" Target="https://thenigerialawyer.com/right-of-married-women-to-share-in-the-familys-property/" TargetMode="External"/><Relationship Id="rId5" Type="http://schemas.openxmlformats.org/officeDocument/2006/relationships/hyperlink" Target="https://doi.org/10.1017/S0021855318000207" TargetMode="External"/><Relationship Id="rId4" Type="http://schemas.openxmlformats.org/officeDocument/2006/relationships/hyperlink" Target="https://thenigerialawyer.com/right-of-married-women-to-share-in-the-familys-property/" TargetMode="External"/><Relationship Id="rId9" Type="http://schemas.openxmlformats.org/officeDocument/2006/relationships/hyperlink" Target="https://www.casemine.com/judgement/us/662b2e3d8261c30cecebbb0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8737</Words>
  <Characters>49804</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Grace Ahiakwo</dc:creator>
  <cp:lastModifiedBy>BIOLA</cp:lastModifiedBy>
  <cp:revision>2</cp:revision>
  <dcterms:created xsi:type="dcterms:W3CDTF">2025-08-10T12:40:00Z</dcterms:created>
  <dcterms:modified xsi:type="dcterms:W3CDTF">2025-08-10T12:40:00Z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2057-12.2.0.21931</vt:lpwstr>
  </property>
  <property fmtid="{D5CDD505-2E9C-101B-9397-08002B2CF9AE}" pid="3" name="ICV">
    <vt:lpwstr>885D6DD60EAE42A7B5C2B57DD6190982_11</vt:lpwstr>
  </property>
</Properties>
</file>